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يعقوب
</w:t>
      </w:r>
    </w:p>
    <w:p>
      <w:pPr/>
      <w:r>
        <w:rPr/>
        <w:t xml:space="preserve">يوسف بن محمد بن يعقوب ابن إبراهيم، القاضي الإمام العالم شهاب الدين بن الصاحب محيي الدين بن النحاس الحلبي الحنفي.</w:t>
      </w:r>
    </w:p>
    <w:p/>
    <w:p>
      <w:pPr/>
      <w:r>
        <w:rPr/>
        <w:t xml:space="preserve">كان صدرا كبيرا، خلف والده في تدريس المدرستين الريحانية والظاهرية، وباشر في حياة والده نظر الخزانة، وباشر بعد موته نظر الجامع مدة، وكان معينا للمناصب الكبار.</w:t>
      </w:r>
    </w:p>
    <w:p/>
    <w:p>
      <w:pPr/>
      <w:r>
        <w:rPr/>
        <w:t xml:space="preserve">وتوفي - رحمه الله تعالى - في ذي الحجة سنة ثمان وتسعين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662)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2026-06-19T12:36:31+03:00</dcterms:created>
  <dcterms:modified xsi:type="dcterms:W3CDTF">2026-06-19T12:36:31+03:00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