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يلبسطي
</w:t>
      </w:r>
    </w:p>
    <w:p>
      <w:pPr>
        <w:jc w:val="start"/>
        <w:bidi/>
      </w:pPr>
      <w:r>
        <w:rPr>
          <w:rFonts w:ascii="arial" w:hAnsi="arial" w:eastAsia="arial" w:cs="arial"/>
          <w:sz w:val="28"/>
          <w:szCs w:val="28"/>
          <w:b w:val="1"/>
          <w:bCs w:val="1"/>
          <w:rtl/>
        </w:rPr>
        <w:t xml:space="preserve">يلبسطي
</w:t>
      </w:r>
    </w:p>
    <w:p>
      <w:pPr/>
      <w:r>
        <w:rPr/>
        <w:t xml:space="preserve">يلبسطي الأمير سيف الدين. لما توفي الأمير سيف الدين بلبان البدري نائب حمص عين الأمير يسف الدين يلبسطي المذكور للنيابة، وخلع عليه في خامس عشر ذي القعدة سنة سبع وعشرين وسبع مئة، وتوجه إليها وأقام بها.</w:t>
      </w:r>
    </w:p>
    <w:p>
      <w:pPr>
        <w:jc w:val="start"/>
        <w:bidi/>
      </w:pPr>
      <w:r>
        <w:rPr>
          <w:sz w:val="24"/>
          <w:szCs w:val="24"/>
          <w:b w:val="1"/>
          <w:bCs w:val="1"/>
          <w:rtl/>
        </w:rPr>
        <w:t xml:space="preserve">
أعيان العصر وأعوان النصر،(دار الفكر المعاصر، بيروت - لبنان / دار الفكر، دمشق - سوريا،1998،ط 1،ج 5،ص 584)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2026-06-21T14:38:42+03:00</dcterms:created>
  <dcterms:modified xsi:type="dcterms:W3CDTF">2026-06-21T14:38:42+03:00</dcterms:modified>
</cp:coreProperties>
</file>

<file path=docProps/custom.xml><?xml version="1.0" encoding="utf-8"?>
<Properties xmlns="http://schemas.openxmlformats.org/officeDocument/2006/custom-properties" xmlns:vt="http://schemas.openxmlformats.org/officeDocument/2006/docPropsVTypes"/>
</file>