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
</w:t>
      </w:r>
    </w:p>
    <w:p>
      <w:pPr/>
      <w:r>
        <w:rPr/>
        <w:t xml:space="preserve">يعقوب الأمير محيي الدين ابن الملك الأشرف عبد الحق ابن السلطان الملك الصالح عماد الدين إسماعيل ابن السلطان الملك العادل أبي بكر بن أيوب.</w:t>
      </w:r>
    </w:p>
    <w:p/>
    <w:p>
      <w:pPr/>
      <w:r>
        <w:rPr/>
        <w:t xml:space="preserve">كان جنديا وله إقطاع وعدة أولاد، وعليه ديون كثيرة، وكان يحفظ شعرا كثيرا.</w:t>
      </w:r>
    </w:p>
    <w:p/>
    <w:p>
      <w:pPr/>
      <w:r>
        <w:rPr/>
        <w:t xml:space="preserve">وتوفي بالمزة ظاهر دمشق في ثامن ذي الحجة سنة ست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2026-06-21T13:30:59+03:00</dcterms:created>
  <dcterms:modified xsi:type="dcterms:W3CDTF">2026-06-21T13:30:59+03:00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