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عبد الكريم
</w:t>
      </w:r>
    </w:p>
    <w:p>
      <w:pPr>
        <w:jc w:val="start"/>
        <w:bidi/>
      </w:pPr>
      <w:r>
        <w:rPr>
          <w:rFonts w:ascii="arial" w:hAnsi="arial" w:eastAsia="arial" w:cs="arial"/>
          <w:sz w:val="28"/>
          <w:szCs w:val="28"/>
          <w:b w:val="1"/>
          <w:bCs w:val="1"/>
          <w:rtl/>
        </w:rPr>
        <w:t xml:space="preserve">يعقوب بن عبد الكريم
</w:t>
      </w:r>
    </w:p>
    <w:p>
      <w:pPr/>
      <w:r>
        <w:rPr/>
        <w:t xml:space="preserve">يعقوب بن عبد الكريم الرئيس الكبير الصاحب شرف الدين ناظر حلب وطرابلس.</w:t>
      </w:r>
    </w:p>
    <w:p/>
    <w:p>
      <w:pPr/>
      <w:r>
        <w:rPr/>
        <w:t xml:space="preserve">كان رئيسا نبيلا، سؤوسا جليلا، سمح اليد، لا يبالي بما وهب، ولا يفكر في الدهر أنام عنه أم تيقظ له وهب، يتلقى الواردين عليه بالإحسان، ويكرمهم بكرامتي اليد واللسان.</w:t>
      </w:r>
    </w:p>
    <w:p/>
    <w:p>
      <w:pPr/>
      <w:r>
        <w:rPr/>
        <w:t xml:space="preserve">وكان يخدم الأمير سيف الدين تنكز وحاشيته وجماعته وغاشيته وكان يرعاه إذا ورد من دمشق أو صدر، ويكرم نزله إذا صعد أو انحدر.</w:t>
      </w:r>
    </w:p>
    <w:p/>
    <w:p>
      <w:pPr/>
      <w:r>
        <w:rPr/>
        <w:t xml:space="preserve">وقضى في حلب سعادة عظمى، وأياما نظمها الدهر في سلك السرور نظما، وتنقل منها الى بلد طرابلس مرات، والتقى من حروب الزمان كرات، وطلب الى مصر غير مرة، وعاد منها ووجوه عداه مغبرة.</w:t>
      </w:r>
    </w:p>
    <w:p/>
    <w:p>
      <w:pPr>
        <w:jc w:val="center"/>
      </w:pPr>
      <w:r>
        <w:rPr>
          <w:color w:val="ff0000"/>
        </w:rPr>
        <w:t xml:space="preserve">يلاقي العدا بالقصم، والوفد بالغنى</w:t>
      </w:r>
      <w:r>
        <w:rPr>
          <w:color w:val="ff0000"/>
        </w:rPr>
        <w:t xml:space="preserve">      </w:t>
      </w:r>
      <w:r>
        <w:rPr>
          <w:color w:val="ff0000"/>
        </w:rPr>
        <w:t xml:space="preserve">وحساده بالكبت، والداء بالحسم</w:t>
      </w:r>
    </w:p>
    <w:p/>
    <w:p>
      <w:pPr>
        <w:jc w:val="center"/>
      </w:pPr>
      <w:r>
        <w:rPr>
          <w:color w:val="ff0000"/>
        </w:rPr>
        <w:t xml:space="preserve">خبير بأخلاق الزمان يروضها</w:t>
      </w:r>
      <w:r>
        <w:rPr>
          <w:color w:val="ff0000"/>
        </w:rPr>
        <w:t xml:space="preserve">      </w:t>
      </w:r>
      <w:r>
        <w:rPr>
          <w:color w:val="ff0000"/>
        </w:rPr>
        <w:t xml:space="preserve">بلين الهوينى أو بعارضة الحزم</w:t>
      </w:r>
    </w:p>
    <w:p/>
    <w:p>
      <w:pPr/>
      <w:r>
        <w:rPr/>
        <w:t xml:space="preserve">وكان يحب الفضلاء، ويقرب النبلاء.</w:t>
      </w:r>
    </w:p>
    <w:p/>
    <w:p>
      <w:pPr/>
      <w:r>
        <w:rPr/>
        <w:t xml:space="preserve">ولم يزل على حاله الى أن جفت مواد لهواته، وأكمل مدة حياته.</w:t>
      </w:r>
    </w:p>
    <w:p/>
    <w:p>
      <w:pPr/>
      <w:r>
        <w:rPr/>
        <w:t xml:space="preserve">وتوفي - رحمه الله تعالى - في إحدى الجماديين سنة تسع وعشرين وسبع مئة بحماة.</w:t>
      </w:r>
    </w:p>
    <w:p/>
    <w:p>
      <w:pPr/>
      <w:r>
        <w:rPr/>
        <w:t xml:space="preserve">كان أولا مباشرا نظر الجيش بحلب قبل عود الناصر من الكرك الى دمشق، ثم إنه توجه الى طرابلس سنة اثنتي عشرة وسبع مئة. ثم إنه تولى نظر حلب، فأقام بها في سعادة ورياسة وسيادة الى أن عزل في سنة ثلاث وعشرين وسبع مئة.</w:t>
      </w:r>
    </w:p>
    <w:p/>
    <w:p>
      <w:pPr/>
      <w:r>
        <w:rPr/>
        <w:t xml:space="preserve">وتوجه الى نظر طرابلس فأقام بها الى سنة سبع وعشرين وسبع مئة، ثم إنه عاد الى نظر حلب، ثم إنه نقل الى نظر طرابلس فأقام بها دون السنة، ومرض وتعلل، فتوجه الى حماة ليتداوى بها، وأقام بها مدة عليلا، وكان صاحب حماة الملك المؤيد يعوده ويزوره ويصله، ولما مات مشى في جنازته، وكان يخدمه لما عليه من الخدمة والمكارمة.</w:t>
      </w:r>
    </w:p>
    <w:p/>
    <w:p>
      <w:pPr/>
      <w:r>
        <w:rPr/>
        <w:t xml:space="preserve">وفيه يقول جمال الدين بن نباتة:</w:t>
      </w:r>
    </w:p>
    <w:p/>
    <w:p>
      <w:pPr>
        <w:jc w:val="center"/>
      </w:pPr>
      <w:r>
        <w:rPr>
          <w:color w:val="ff0000"/>
        </w:rPr>
        <w:t xml:space="preserve">قالت العليا لمن حولها</w:t>
      </w:r>
      <w:r>
        <w:rPr>
          <w:color w:val="ff0000"/>
        </w:rPr>
        <w:t xml:space="preserve">      </w:t>
      </w:r>
      <w:r>
        <w:rPr>
          <w:color w:val="ff0000"/>
        </w:rPr>
        <w:t xml:space="preserve">سبق الصاحب واحتل ذراها</w:t>
      </w:r>
    </w:p>
    <w:p/>
    <w:p>
      <w:pPr>
        <w:jc w:val="center"/>
      </w:pPr>
      <w:r>
        <w:rPr>
          <w:color w:val="ff0000"/>
        </w:rPr>
        <w:t xml:space="preserve">فدعوا كسب المعالي إنها</w:t>
      </w:r>
      <w:r>
        <w:rPr>
          <w:color w:val="ff0000"/>
        </w:rPr>
        <w:t xml:space="preserve">      </w:t>
      </w:r>
      <w:r>
        <w:rPr>
          <w:color w:val="ff0000"/>
        </w:rPr>
        <w:t xml:space="preserve">حاجة في نفس يعقوب قضاها</w:t>
      </w:r>
    </w:p>
    <w:p/>
    <w:p>
      <w:pPr/>
      <w:r>
        <w:rPr/>
        <w:t xml:space="preserve">وكتب إليه شهاب الدين أحمد بن المهاجر يهنيه بقدومه الى حلب بعد القاضي جمال الدين ابن ريان، ومن خطه نقلت:</w:t>
      </w:r>
    </w:p>
    <w:p/>
    <w:p>
      <w:pPr>
        <w:jc w:val="center"/>
      </w:pPr>
      <w:r>
        <w:rPr>
          <w:color w:val="ff0000"/>
        </w:rPr>
        <w:t xml:space="preserve">أبدت سرورا وهذا بعض ما يجب</w:t>
      </w:r>
      <w:r>
        <w:rPr>
          <w:color w:val="ff0000"/>
        </w:rPr>
        <w:t xml:space="preserve">      </w:t>
      </w:r>
      <w:r>
        <w:rPr>
          <w:color w:val="ff0000"/>
        </w:rPr>
        <w:t xml:space="preserve">وكيف لا وقدوم الصاحب السبب</w:t>
      </w:r>
    </w:p>
    <w:p/>
    <w:p>
      <w:pPr>
        <w:jc w:val="center"/>
      </w:pPr>
      <w:r>
        <w:rPr>
          <w:color w:val="ff0000"/>
        </w:rPr>
        <w:t xml:space="preserve">وأسفرت من محيا البشر عن حسن</w:t>
      </w:r>
      <w:r>
        <w:rPr>
          <w:color w:val="ff0000"/>
        </w:rPr>
        <w:t xml:space="preserve">      </w:t>
      </w:r>
      <w:r>
        <w:rPr>
          <w:color w:val="ff0000"/>
        </w:rPr>
        <w:t xml:space="preserve">له إذا ما انتهى من وصفه حسب</w:t>
      </w:r>
    </w:p>
    <w:p/>
    <w:p>
      <w:pPr>
        <w:jc w:val="center"/>
      </w:pPr>
      <w:r>
        <w:rPr>
          <w:color w:val="ff0000"/>
        </w:rPr>
        <w:t xml:space="preserve">وأقبلت تتهادى من غلائل في</w:t>
      </w:r>
      <w:r>
        <w:rPr>
          <w:color w:val="ff0000"/>
        </w:rPr>
        <w:t xml:space="preserve">      </w:t>
      </w:r>
      <w:r>
        <w:rPr>
          <w:color w:val="ff0000"/>
        </w:rPr>
        <w:t xml:space="preserve">تيه أن ممن حاكها الطرب</w:t>
      </w:r>
    </w:p>
    <w:p/>
    <w:p>
      <w:pPr>
        <w:jc w:val="center"/>
      </w:pPr>
      <w:r>
        <w:rPr>
          <w:color w:val="ff0000"/>
        </w:rPr>
        <w:t xml:space="preserve">تقول للبرق إذ تفتر باسمة</w:t>
      </w:r>
      <w:r>
        <w:rPr>
          <w:color w:val="ff0000"/>
        </w:rPr>
        <w:t xml:space="preserve">      </w:t>
      </w:r>
      <w:r>
        <w:rPr>
          <w:color w:val="ff0000"/>
        </w:rPr>
        <w:t xml:space="preserve">لقد حكيت ولكن فاتك الشنب</w:t>
      </w:r>
    </w:p>
    <w:p/>
    <w:p>
      <w:pPr>
        <w:jc w:val="center"/>
      </w:pPr>
      <w:r>
        <w:rPr>
          <w:color w:val="ff0000"/>
        </w:rPr>
        <w:t xml:space="preserve">وتنشد الدوح إذ تهتز ناسمة</w:t>
      </w:r>
      <w:r>
        <w:rPr>
          <w:color w:val="ff0000"/>
        </w:rPr>
        <w:t xml:space="preserve">      </w:t>
      </w:r>
      <w:r>
        <w:rPr>
          <w:color w:val="ff0000"/>
        </w:rPr>
        <w:t xml:space="preserve">بيني وبينك يا دوح الحمى نسب</w:t>
      </w:r>
    </w:p>
    <w:p/>
    <w:p>
      <w:pPr>
        <w:jc w:val="center"/>
      </w:pPr>
      <w:r>
        <w:rPr>
          <w:color w:val="ff0000"/>
        </w:rPr>
        <w:t xml:space="preserve">لك البشارة يا شهباءنا فلقد</w:t>
      </w:r>
      <w:r>
        <w:rPr>
          <w:color w:val="ff0000"/>
        </w:rPr>
        <w:t xml:space="preserve">      </w:t>
      </w:r>
      <w:r>
        <w:rPr>
          <w:color w:val="ff0000"/>
        </w:rPr>
        <w:t xml:space="preserve">أمسى وأصبح من حسادك الشهب</w:t>
      </w:r>
    </w:p>
    <w:p/>
    <w:p>
      <w:pPr>
        <w:jc w:val="center"/>
      </w:pPr>
      <w:r>
        <w:rPr>
          <w:color w:val="ff0000"/>
        </w:rPr>
        <w:t xml:space="preserve">لقد علوت به قدرا ولا عجب</w:t>
      </w:r>
      <w:r>
        <w:rPr>
          <w:color w:val="ff0000"/>
        </w:rPr>
        <w:t xml:space="preserve">      </w:t>
      </w:r>
      <w:r>
        <w:rPr>
          <w:color w:val="ff0000"/>
        </w:rPr>
        <w:t xml:space="preserve">فإنه رجل تعلو به الرتب</w:t>
      </w:r>
    </w:p>
    <w:p/>
    <w:p>
      <w:pPr>
        <w:jc w:val="center"/>
      </w:pPr>
      <w:r>
        <w:rPr>
          <w:color w:val="ff0000"/>
        </w:rPr>
        <w:t xml:space="preserve">يكفيك من ذي المعالي أن منصبه</w:t>
      </w:r>
      <w:r>
        <w:rPr>
          <w:color w:val="ff0000"/>
        </w:rPr>
        <w:t xml:space="preserve">      </w:t>
      </w:r>
      <w:r>
        <w:rPr>
          <w:color w:val="ff0000"/>
        </w:rPr>
        <w:t xml:space="preserve">قد زال عنه العنا والبؤس والنصب</w:t>
      </w:r>
    </w:p>
    <w:p/>
    <w:p>
      <w:pPr>
        <w:jc w:val="center"/>
      </w:pPr>
      <w:r>
        <w:rPr>
          <w:color w:val="ff0000"/>
        </w:rPr>
        <w:t xml:space="preserve">وأن مجلسه المأنوس منه زها</w:t>
      </w:r>
      <w:r>
        <w:rPr>
          <w:color w:val="ff0000"/>
        </w:rPr>
        <w:t xml:space="preserve">      </w:t>
      </w:r>
      <w:r>
        <w:rPr>
          <w:color w:val="ff0000"/>
        </w:rPr>
        <w:t xml:space="preserve">روضا فآض إليه الحسن ينتسب</w:t>
      </w:r>
    </w:p>
    <w:p/>
    <w:p>
      <w:pPr>
        <w:jc w:val="center"/>
      </w:pPr>
      <w:r>
        <w:rPr>
          <w:color w:val="ff0000"/>
        </w:rPr>
        <w:t xml:space="preserve">ما غاب عنه جمال من حوى شرفا</w:t>
      </w:r>
      <w:r>
        <w:rPr>
          <w:color w:val="ff0000"/>
        </w:rPr>
        <w:t xml:space="preserve">      </w:t>
      </w:r>
      <w:r>
        <w:rPr>
          <w:color w:val="ff0000"/>
        </w:rPr>
        <w:t xml:space="preserve">إليه آل التقصي وانتهى الطلب</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عبد الكريم بن أبي المعالي الحلبي شرف الدين
</w:t>
      </w:r>
    </w:p>
    <w:p>
      <w:pPr/>
      <w:r>
        <w:rPr/>
        <w:t xml:space="preserve">يعقوب بن عبد الكريم بن أبي المعالي الحلبي شرف الدين يعقوب بن عبد الكريم بن أبي المعالي الحلبي شرف الدين ناظر الجيش بحلب ثم بطرابلس تنقل في هاتين الولايتين مرارا عدة ثم قدر أن مات بحماة وكان رئيسا نبيلا جوادا يحب الفضلاء ويرعاهم متجملا في زيه وملبسه وهو والد الرئيس ناصر الدين محمد بن يعقوب الذي ولي كتابة السر بحلب وبدمشق - وقد مضى ذكره قال ابن كثير كان محبا لأهل الخير وفيه كرم وإحسان مات بحماة في جمادى ... سنة 729 وقد جاوز الستين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2026-06-21T13:35:18+03:00</dcterms:created>
  <dcterms:modified xsi:type="dcterms:W3CDTF">2026-06-21T13:35:18+03:00</dcterms:modified>
</cp:coreProperties>
</file>

<file path=docProps/custom.xml><?xml version="1.0" encoding="utf-8"?>
<Properties xmlns="http://schemas.openxmlformats.org/officeDocument/2006/custom-properties" xmlns:vt="http://schemas.openxmlformats.org/officeDocument/2006/docPropsVTypes"/>
</file>