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أحمد بن يوسف
</w:t>
      </w:r>
    </w:p>
    <w:p>
      <w:pPr>
        <w:jc w:val="start"/>
        <w:bidi/>
      </w:pPr>
      <w:r>
        <w:rPr>
          <w:rFonts w:ascii="arial" w:hAnsi="arial" w:eastAsia="arial" w:cs="arial"/>
          <w:sz w:val="28"/>
          <w:szCs w:val="28"/>
          <w:b w:val="1"/>
          <w:bCs w:val="1"/>
          <w:rtl/>
        </w:rPr>
        <w:t xml:space="preserve">يحيى بن أحمد بن يوسف
</w:t>
      </w:r>
    </w:p>
    <w:p>
      <w:pPr/>
      <w:r>
        <w:rPr/>
        <w:t xml:space="preserve">يحيى بن أحمد بن يوسف ابن كامل، السيد العدل الرضي عماد الدين بن شهاب الدين الشريف الحسيني، عرف بالبصراوي، ناظر ديوان الأشراف.</w:t>
      </w:r>
    </w:p>
    <w:p/>
    <w:p>
      <w:pPr/>
      <w:r>
        <w:rPr/>
        <w:t xml:space="preserve">قال شيخنا علم الدين البرزالي: كان رجلا جيدا متواضعا عدلا من أهل السنة، روى لنا عن ابن الصلاح، وابن مسلمة، وسمع من ابن البراذعي، وعتيق السلماني، والسخاوي، وغيرهم.</w:t>
      </w:r>
    </w:p>
    <w:p/>
    <w:p>
      <w:pPr/>
      <w:r>
        <w:rPr/>
        <w:t xml:space="preserve">وتوفي رحمه الله تعالى ثاني عشر شهر ربيع الأول سنة خمس وسبع مئة.</w:t>
      </w:r>
    </w:p>
    <w:p/>
    <w:p>
      <w:pPr/>
      <w:r>
        <w:rPr/>
        <w:t xml:space="preserve">ومولده في شهر رمضان سنة ست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يوسف بن كامل الحسيني عماد الدين
</w:t>
      </w:r>
    </w:p>
    <w:p>
      <w:pPr/>
      <w:r>
        <w:rPr/>
        <w:t xml:space="preserve">يحيى بن أحمد بن يوسف بن كامل الحسيني عماد الدين يحيى بن أحمد بن يوسف بن كامل الحسيني عماد الدين البصروي ولد في شهر رمضان سنة 626 وسمع من ابن الصلاح والسخاوي وابن سلمة وعتيق السلماني وغيرهم وحدث وكان خيرا متواضعا سنيا شافعيا يحب الصحابة ويتبرأ من التشيع وكان عالما بالتاريخ حفظة للأخبار والنظم والنوادر وكان يقسم ما يتحصل له أثلاثا ثلثا يتصدق به وثلثا يصرفه لأقاربه وثلثا يكتسي به وكان موصوفا بالأمانة في مباشرته لا يقبل من فلاح هدية وكانوا يتحيلون عليه في ذلك فلا يغفل وبالغ حتى كان لا يشتري من أحد سكن في شيء يتعلق بالأشراف حاجة وكان محافظا على الوضوء وقد باشر نظر الأوقاف مدة وديوان الأيتام وتركه اختيارا واعتذر بعد القيام بأمرهم وولي نظر ديوان الأشراف ومات في ربيع الأول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2026-06-21T17:18:44+03:00</dcterms:created>
  <dcterms:modified xsi:type="dcterms:W3CDTF">2026-06-21T17:18:44+03:00</dcterms:modified>
</cp:coreProperties>
</file>

<file path=docProps/custom.xml><?xml version="1.0" encoding="utf-8"?>
<Properties xmlns="http://schemas.openxmlformats.org/officeDocument/2006/custom-properties" xmlns:vt="http://schemas.openxmlformats.org/officeDocument/2006/docPropsVTypes"/>
</file>