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
</w:t>
      </w:r>
    </w:p>
    <w:p>
      <w:pPr/>
      <w:r>
        <w:rPr/>
        <w:t xml:space="preserve">يحيى بن إبراهيم الملك الناصر صاحب سنجار. قتله القان خربندا، وقتل معه الوزير سعد الدين الساوجي، والوزير مبارك شاه في سنة إحدى عشرة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السنجاري
</w:t>
      </w:r>
    </w:p>
    <w:p>
      <w:pPr/>
      <w:r>
        <w:rPr/>
        <w:t xml:space="preserve">يحيى بن إبراهيم السنجاري يحيى بن إبراهيم السنجاري ولي إمرة سنجار ولقبه ناصر الدين وكان قتله على يد خربندا سنة 711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2026-06-21T17:17:59+03:00</dcterms:created>
  <dcterms:modified xsi:type="dcterms:W3CDTF">2026-06-21T17:17:59+03:00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