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وهبان بن علي
</w:t>
      </w:r>
    </w:p>
    <w:p>
      <w:pPr>
        <w:jc w:val="start"/>
        <w:bidi/>
      </w:pPr>
      <w:r>
        <w:rPr>
          <w:rFonts w:ascii="arial" w:hAnsi="arial" w:eastAsia="arial" w:cs="arial"/>
          <w:sz w:val="28"/>
          <w:szCs w:val="28"/>
          <w:b w:val="1"/>
          <w:bCs w:val="1"/>
          <w:rtl/>
        </w:rPr>
        <w:t xml:space="preserve">وهبان بن علي
</w:t>
      </w:r>
    </w:p>
    <w:p>
      <w:pPr/>
      <w:r>
        <w:rPr/>
        <w:t xml:space="preserve">وهبان بن علي ابن محفوظ بن أبي الحياء السبتي، الشيخ زين الدين أبو الكرم المؤذن بباب السلطان، الجزري.</w:t>
      </w:r>
    </w:p>
    <w:p/>
    <w:p>
      <w:pPr/>
      <w:r>
        <w:rPr/>
        <w:t xml:space="preserve">قال شيخنا علم الدين البرزالي: روى لنا عن ابن باقا الجزء الثالث من البيوع من مسائل الإمام أحمد الأثرم، قرأته عليه بمنزله في علو خان مسرور بالقاهرة.</w:t>
      </w:r>
    </w:p>
    <w:p/>
    <w:p>
      <w:pPr/>
      <w:r>
        <w:rPr/>
        <w:t xml:space="preserve">وتوفي رحمه الله تعالى في شهر ربيع الأول سنة تسع وتسعين وست مئة.</w:t>
      </w:r>
    </w:p>
    <w:p/>
    <w:p>
      <w:pPr/>
      <w:r>
        <w:rPr/>
        <w:t xml:space="preserve">ومولده سنة أربع وست مئة بجزيرة ابن عمر.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وهبان بن علي بن محفوظ، المعمر المسند أبو علي وأبو الكرم الجزري المؤذن نزيل القاهرة
</w:t>
      </w:r>
    </w:p>
    <w:p>
      <w:pPr/>
      <w:r>
        <w:rPr/>
        <w:t xml:space="preserve">وهبان بن علي بن محفوظ، المعمر المسند أبو علي وأبو الكرم الجزري المؤذن نزيل القاهرة ولد بجزيرة ابن عمر سنة تسع وست مائة، وسمع بمصر من ابن باقا، توفي في ربيع الأول سنة تسع وتسعين وست مائة، وكان مؤذن السلطان.</w:t>
      </w:r>
    </w:p>
    <w:p/>
    <w:p>
      <w:pPr/>
      <w:r>
        <w:rPr/>
        <w:t xml:space="preserve">أخبرنا وهبان بن علي، أنا عبد العزيز بن أحمد، أنا علي بن عساكر المقرئ، أنا عبد القادر بن محمد، أنا إبراهيم بن عمر الفقيه، أنا أبو بكر بن نجيب، أنا عمر بن محمد الجوهري، نا أبو بكر الأثرم، أنا القعنبي، عن مالك، عن أبي الزناد، عن الأعرج، عن أبي هريرة، أن رسول الله صلى الله عليه وسلم قال: «لا يمنع فضل الماء ليمنع به الكلأ».</w:t>
      </w:r>
    </w:p>
    <w:p/>
    <w:p>
      <w:pPr/>
      <w:r>
        <w:rPr/>
        <w:t xml:space="preserve">وأنبأناه التاج عبد الخالق، أنا البهاء عبد الرحمن، أخبرتنا الكاتبة شهدة، أنا أحمد بن عبد القادر، وأنا سنقر الأسدي، أنا عبد اللطيف اللغوي، أنا يحيى بن ثابت بن بندار، أنا أبي، قالا: أنا عثمان بن دوست، أنا محمد بن عبد الله، نا إسحاق بن الحسن الحربي، نا القعنبي، مثله، أخرجه البخاري، ومسلم، من طريق مالك</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2026-06-21T17:02:50+03:00</dcterms:created>
  <dcterms:modified xsi:type="dcterms:W3CDTF">2026-06-21T17:02:50+03:00</dcterms:modified>
</cp:coreProperties>
</file>

<file path=docProps/custom.xml><?xml version="1.0" encoding="utf-8"?>
<Properties xmlns="http://schemas.openxmlformats.org/officeDocument/2006/custom-properties" xmlns:vt="http://schemas.openxmlformats.org/officeDocument/2006/docPropsVTypes"/>
</file>