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موسى
</w:t>
      </w:r>
    </w:p>
    <w:p>
      <w:pPr>
        <w:jc w:val="start"/>
        <w:bidi/>
      </w:pPr>
      <w:r>
        <w:rPr>
          <w:rFonts w:ascii="arial" w:hAnsi="arial" w:eastAsia="arial" w:cs="arial"/>
          <w:sz w:val="28"/>
          <w:szCs w:val="28"/>
          <w:b w:val="1"/>
          <w:bCs w:val="1"/>
          <w:rtl/>
        </w:rPr>
        <w:t xml:space="preserve">موسى بن علي بن موسى
</w:t>
      </w:r>
    </w:p>
    <w:p>
      <w:pPr/>
      <w:r>
        <w:rPr/>
        <w:t xml:space="preserve">موسى بن علي بن موسى ابن يوسف ابن الأمير محمد شرف الدين الزرزاري.</w:t>
      </w:r>
    </w:p>
    <w:p/>
    <w:p>
      <w:pPr/>
      <w:r>
        <w:rPr/>
        <w:t xml:space="preserve">أخبرني من لفظه شيخنا أثير الدين قال: هذا المذكور مولده بإربل في ثالث عشري جمادى الآخرة سنة ثمان وخمسين وست مئة.</w:t>
      </w:r>
    </w:p>
    <w:p/>
    <w:p>
      <w:pPr/>
      <w:r>
        <w:rPr/>
        <w:t xml:space="preserve">وذكر لي أن أباه قاضي القضاة بإربل، وأن جده أيضا كان قاضيا.</w:t>
      </w:r>
    </w:p>
    <w:p/>
    <w:p>
      <w:pPr/>
      <w:r>
        <w:rPr/>
        <w:t xml:space="preserve">وهو رجل ساكن النفس حسن الصورة، عنده فضائل من فقه وأدب وغير ذلك. وذكر لي أنه سمع الحديث، وأنه قرأ على الكواشي التفسير الصغير، وسمع عليه كثيرا من التفسير الكبير وأنه سمع ببغداد من ابن الفويرة والقلانسي. وذكر لي أنه نظم الوجيز وأنشدنا منه أبياتا.</w:t>
      </w:r>
    </w:p>
    <w:p/>
    <w:p>
      <w:pPr/>
      <w:r>
        <w:rPr/>
        <w:t xml:space="preserve">وأنشدنا لنفسه من أبيات:</w:t>
      </w:r>
    </w:p>
    <w:p/>
    <w:p>
      <w:pPr>
        <w:jc w:val="center"/>
      </w:pPr>
      <w:r>
        <w:rPr>
          <w:color w:val="ff0000"/>
        </w:rPr>
        <w:t xml:space="preserve">تواضع تكن كالنجم استبان لناظر</w:t>
      </w:r>
      <w:r>
        <w:rPr>
          <w:color w:val="ff0000"/>
        </w:rPr>
        <w:t xml:space="preserve">      </w:t>
      </w:r>
      <w:r>
        <w:rPr>
          <w:color w:val="ff0000"/>
        </w:rPr>
        <w:t xml:space="preserve">على صفحات الماء وهو رفيع</w:t>
      </w:r>
    </w:p>
    <w:p/>
    <w:p>
      <w:pPr>
        <w:jc w:val="center"/>
      </w:pPr>
      <w:r>
        <w:rPr>
          <w:color w:val="ff0000"/>
        </w:rPr>
        <w:t xml:space="preserve">ولم يك كالدخان يرفع نفسه</w:t>
      </w:r>
      <w:r>
        <w:rPr>
          <w:color w:val="ff0000"/>
        </w:rPr>
        <w:t xml:space="preserve">      </w:t>
      </w:r>
      <w:r>
        <w:rPr>
          <w:color w:val="ff0000"/>
        </w:rPr>
        <w:t xml:space="preserve">الى طبقات الجو، وهو وضيع</w:t>
      </w:r>
    </w:p>
    <w:p/>
    <w:p>
      <w:pPr/>
      <w:r>
        <w:rPr/>
        <w:t xml:space="preserve">قال: وأنشدنا لنفسه، وقد تردد الى بعض أهل الجاه بمصر مرارا:</w:t>
      </w:r>
    </w:p>
    <w:p/>
    <w:p>
      <w:pPr>
        <w:jc w:val="center"/>
      </w:pPr>
      <w:r>
        <w:rPr>
          <w:color w:val="ff0000"/>
        </w:rPr>
        <w:t xml:space="preserve">لئن عاد موسى واقفا باب هامان</w:t>
      </w:r>
      <w:r>
        <w:rPr>
          <w:color w:val="ff0000"/>
        </w:rPr>
        <w:t xml:space="preserve">      </w:t>
      </w:r>
      <w:r>
        <w:rPr>
          <w:color w:val="ff0000"/>
        </w:rPr>
        <w:t xml:space="preserve">على كبره حتى انقضت منه عامان</w:t>
      </w:r>
    </w:p>
    <w:p/>
    <w:p>
      <w:pPr>
        <w:jc w:val="center"/>
      </w:pPr>
      <w:r>
        <w:rPr>
          <w:color w:val="ff0000"/>
        </w:rPr>
        <w:t xml:space="preserve">فقد قام في أبواب فرعون قبله</w:t>
      </w:r>
      <w:r>
        <w:rPr>
          <w:color w:val="ff0000"/>
        </w:rPr>
        <w:t xml:space="preserve">      </w:t>
      </w:r>
      <w:r>
        <w:rPr>
          <w:color w:val="ff0000"/>
        </w:rPr>
        <w:t xml:space="preserve">على كفره، في مصر موسى بن عمران</w:t>
      </w:r>
    </w:p>
    <w:p/>
    <w:p>
      <w:pPr/>
      <w:r>
        <w:rPr/>
        <w:t xml:space="preserve">قلت: أظنه المعروف بالقطبي، ويلقب ضياء الدين، كان يخطب بجامع الأمير كراي بالحسينية، ومتصدرا لإقراء السبع بالجامع الظاهري بالحسينية أيضا، وكان من العلماء الصلحاء. واتفق الناس على الثناء عليه.</w:t>
      </w:r>
    </w:p>
    <w:p/>
    <w:p>
      <w:pPr/>
      <w:r>
        <w:rPr/>
        <w:t xml:space="preserve">وتوفي رحمه الله تعالى وهو ساجد في الصلاة في حادي عشر شهر رجب سنة ثلاثين وسبع مئة، وكانت جنازته حافلة الى الغاية، ودفن بزاوية الشيخ ابن معضاد.</w:t>
      </w:r>
    </w:p>
    <w:p/>
    <w:p>
      <w:pPr/>
      <w:r>
        <w:rPr/>
        <w:t xml:space="preserve">وحدث عن ابن عزون، والنجيب عبد اللطيف، ومن في طبقتهما. وأجاز لي في سنة ثمان وعشرين وسبع مئة بالقاهرة.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موسى بن يوسف بن محمد الزرزاري
</w:t>
      </w:r>
    </w:p>
    <w:p>
      <w:pPr/>
      <w:r>
        <w:rPr/>
        <w:t xml:space="preserve">موسى بن علي بن موسى بن يوسف بن محمد الزرزاري موسى بن علي بن موسى بن يوسف بن محمد الزرزاري القطبي ضياء الدين ولد سنة 658 باربل وبخط ابن رافع سنة 51 وكان أبوه قاضيا بها وسمع ببغداد من ابن الفويرة وسمع من النجيب وابن عزون بالقاهرة وقرأ على الكواشي التفسير الصغير وسمع منه التفسير الكبير قال أبو حيان كان ساكن النفس حسن الصورة كثير الفضائل نظم الوجيز وهو القائل</w:t>
      </w:r>
    </w:p>
    <w:p/>
    <w:p>
      <w:pPr>
        <w:jc w:val="center"/>
      </w:pPr>
      <w:r>
        <w:rPr>
          <w:color w:val="ff0000"/>
        </w:rPr>
        <w:t xml:space="preserve">تواضع كما النجم استبان لناظر</w:t>
      </w:r>
      <w:r>
        <w:rPr>
          <w:color w:val="ff0000"/>
        </w:rPr>
        <w:t xml:space="preserve">      </w:t>
      </w:r>
      <w:r>
        <w:rPr>
          <w:color w:val="ff0000"/>
        </w:rPr>
        <w:t xml:space="preserve">على صفحات الماء وهو رفيع</w:t>
      </w:r>
    </w:p>
    <w:p/>
    <w:p>
      <w:pPr>
        <w:jc w:val="center"/>
      </w:pPr>
      <w:r>
        <w:rPr>
          <w:color w:val="ff0000"/>
        </w:rPr>
        <w:t xml:space="preserve">ولا تك كالدخان يرفع نفسه</w:t>
      </w:r>
      <w:r>
        <w:rPr>
          <w:color w:val="ff0000"/>
        </w:rPr>
        <w:t xml:space="preserve">      </w:t>
      </w:r>
      <w:r>
        <w:rPr>
          <w:color w:val="ff0000"/>
        </w:rPr>
        <w:t xml:space="preserve">إلى طبقات الجو وهو وضيع</w:t>
      </w:r>
    </w:p>
    <w:p/>
    <w:p>
      <w:pPr/>
      <w:r>
        <w:rPr/>
        <w:t xml:space="preserve">وتصدر للإقراء بجامع الظاهر بالحسينية وخطب بجامع كزاي وكان قد أخذ القراءات عن العلم القمني والنور الكفتي وغيرهما ومات وهو ساجد للصلاة في حادي عشر شهر رجب سنة 730 حدثنا عنه شيخنا أبو الفرج ابن الغزي وكان سمع عليه من الحلية وغيرها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2026-06-21T20:57:27+03:00</dcterms:created>
  <dcterms:modified xsi:type="dcterms:W3CDTF">2026-06-21T20:57:27+03:00</dcterms:modified>
</cp:coreProperties>
</file>

<file path=docProps/custom.xml><?xml version="1.0" encoding="utf-8"?>
<Properties xmlns="http://schemas.openxmlformats.org/officeDocument/2006/custom-properties" xmlns:vt="http://schemas.openxmlformats.org/officeDocument/2006/docPropsVTypes"/>
</file>