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منكلي بغا
</w:t>
      </w:r>
    </w:p>
    <w:p>
      <w:pPr>
        <w:jc w:val="start"/>
        <w:bidi/>
      </w:pPr>
      <w:r>
        <w:rPr>
          <w:rFonts w:ascii="arial" w:hAnsi="arial" w:eastAsia="arial" w:cs="arial"/>
          <w:sz w:val="28"/>
          <w:szCs w:val="28"/>
          <w:b w:val="1"/>
          <w:bCs w:val="1"/>
          <w:rtl/>
        </w:rPr>
        <w:t xml:space="preserve">منكلي بغا
</w:t>
      </w:r>
    </w:p>
    <w:p>
      <w:pPr/>
      <w:r>
        <w:rPr/>
        <w:t xml:space="preserve">منكلي بغا الأمير سيف الدين.</w:t>
      </w:r>
    </w:p>
    <w:p/>
    <w:p>
      <w:pPr/>
      <w:r>
        <w:rPr/>
        <w:t xml:space="preserve">أنشأه الملك الصالح إسماعيل، وصار من أكبر الخاصكية، وحضر من مصر ليتوجه بالأمير بدر الدين أمير مسعود بن الخطير في أيام الملك المظفر حاجي ليرتبه في نيابة طرابلس ويعود، وأحضره من غزة وتوجه به الى طرابلس وأقره فيها وعاد الى دمشق فأقام بدمشق مدة ثلاثة أيام.</w:t>
      </w:r>
    </w:p>
    <w:p/>
    <w:p>
      <w:pPr/>
      <w:r>
        <w:rPr/>
        <w:t xml:space="preserve">وتوفي رحمه الله تعالى في ثاني عشر شهر رجب سنة ثمان وأربعين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2026-06-21T23:05:15+03:00</dcterms:created>
  <dcterms:modified xsi:type="dcterms:W3CDTF">2026-06-21T23:05:15+03:00</dcterms:modified>
</cp:coreProperties>
</file>

<file path=docProps/custom.xml><?xml version="1.0" encoding="utf-8"?>
<Properties xmlns="http://schemas.openxmlformats.org/officeDocument/2006/custom-properties" xmlns:vt="http://schemas.openxmlformats.org/officeDocument/2006/docPropsVTypes"/>
</file>