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يوسف بن محمد
</w:t>
      </w:r>
    </w:p>
    <w:p>
      <w:pPr>
        <w:jc w:val="start"/>
        <w:bidi/>
      </w:pPr>
      <w:r>
        <w:rPr>
          <w:rFonts w:ascii="arial" w:hAnsi="arial" w:eastAsia="arial" w:cs="arial"/>
          <w:sz w:val="28"/>
          <w:szCs w:val="28"/>
          <w:b w:val="1"/>
          <w:bCs w:val="1"/>
          <w:rtl/>
        </w:rPr>
        <w:t xml:space="preserve">محمد بن عبد الرحمن بن يوسف بن محمد
</w:t>
      </w:r>
    </w:p>
    <w:p>
      <w:pPr/>
      <w:r>
        <w:rPr/>
        <w:t xml:space="preserve">محمد بن عبد الرحمن بن يوسف بن محمد الإمام المفتي البارع شمس الدين أبو عبد الله ابن الشيخ المفتي الزاهد فخر الدين البعلبكي الحنبلي.</w:t>
      </w:r>
    </w:p>
    <w:p/>
    <w:p>
      <w:pPr/>
      <w:r>
        <w:rPr/>
        <w:t xml:space="preserve">سمع من خطيب مردا، وشيخ الشيوخ شرف الدين الأنصاري، والفقيه محمد الونيني، والزين بن عبد الدائم، والرضي بن البرهان، والنجم البادرائي، وجماعة، وتفقه على والده على الشيخ شمس الدين بن قدامة، وجمال الدين بن البغدادي، ونجم الدين بن حمدان.</w:t>
      </w:r>
    </w:p>
    <w:p/>
    <w:p>
      <w:pPr/>
      <w:r>
        <w:rPr/>
        <w:t xml:space="preserve">وقرأ الأصول على مجد الدين الرووراوري، وبرهان الدين المراغي.</w:t>
      </w:r>
    </w:p>
    <w:p/>
    <w:p>
      <w:pPr/>
      <w:r>
        <w:rPr/>
        <w:t xml:space="preserve">وقرأ الأدب على الشيخ جمال الدين بن مالك. وحفظ القرآن وصلى بالناس وهو ابن تسع، وحفظ ’’المقنع’’ و’’منتهى السول’’، و’’مقدمتي’’ أبي البقاء، وقرأ معظم ’’الشافية’’ لابن مالك.</w:t>
      </w:r>
    </w:p>
    <w:p/>
    <w:p>
      <w:pPr/>
      <w:r>
        <w:rPr/>
        <w:t xml:space="preserve">وكان أحد الأذكياء المناظرين العارفين بالمذهب وأصوله، والنحو وشواهده، وله معرفة حسنة بالحديث والأسماء غير ذلك وعناية بالرواية. وأسمع أولاده الحديث.</w:t>
      </w:r>
    </w:p>
    <w:p/>
    <w:p>
      <w:pPr/>
      <w:r>
        <w:rPr/>
        <w:t xml:space="preserve">وتوفي -رحمه الله تعالى- في شهر رمضان سنة تسع وتسعين وست مئة.</w:t>
      </w:r>
    </w:p>
    <w:p/>
    <w:p>
      <w:pPr/>
      <w:r>
        <w:rPr/>
        <w:t xml:space="preserve">ومولده سنة أربع وأربعين.</w:t>
      </w:r>
    </w:p>
    <w:p/>
    <w:p>
      <w:pPr/>
      <w:r>
        <w:rPr/>
        <w:t xml:space="preserve">قال شيخنا الذهبي: سمع بقراءتي ’’معجم’’ الشيخ علي بن العطار، ولي منه إجازة.</w:t>
      </w:r>
    </w:p>
    <w:p/>
    <w:p>
      <w:pPr/>
      <w:r>
        <w:rPr/>
        <w:t xml:space="preserve">وكان يبحث مع الشيخ تقي الدين بن تيمية.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2026-07-27T10:26:49+03:00</dcterms:created>
  <dcterms:modified xsi:type="dcterms:W3CDTF">2026-07-27T10:26:49+03:00</dcterms:modified>
</cp:coreProperties>
</file>

<file path=docProps/custom.xml><?xml version="1.0" encoding="utf-8"?>
<Properties xmlns="http://schemas.openxmlformats.org/officeDocument/2006/custom-properties" xmlns:vt="http://schemas.openxmlformats.org/officeDocument/2006/docPropsVTypes"/>
</file>