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العرب
</w:t>
      </w:r>
    </w:p>
    <w:p>
      <w:pPr/>
      <w:r>
        <w:rPr/>
        <w:t xml:space="preserve">ست العرب ابنة سيف الدين علي بن الشيخ رضي الدين عبد الرحمن بن محمد بن عبد الجبار المقدسي. الشيخة الصالحة أم محمد.</w:t>
      </w:r>
    </w:p>
    <w:p/>
    <w:p>
      <w:pPr/>
      <w:r>
        <w:rPr/>
        <w:t xml:space="preserve">حضرت على ابن عبد الدائم جزء ابن عرفة، وحدثت وسمع منها شيخنا علم الدين البرزالي، وأجازت لي.</w:t>
      </w:r>
    </w:p>
    <w:p/>
    <w:p>
      <w:pPr/>
      <w:r>
        <w:rPr/>
        <w:t xml:space="preserve">وتوفيت رحمها الله تعالى سنة أربع وثلاثين وسبع مئة.</w:t>
      </w:r>
    </w:p>
    <w:p/>
    <w:p>
      <w:pPr/>
      <w:r>
        <w:rPr/>
        <w:t xml:space="preserve">وإجازتي منها كانت في سنة تسع وعشرين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العرب بنت السيف علي بن الرضي المقدسية زوجة العز عبد الرحمن بن أحمد بن العز محمد بن عبد الغني
</w:t>
      </w:r>
    </w:p>
    <w:p>
      <w:pPr/>
      <w:r>
        <w:rPr/>
        <w:t xml:space="preserve">ست العرب بنت السيف علي بن الرضي المقدسية زوجة العز عبد الرحمن بن أحمد بن العز محمد بن عبد الغني سمعت في سنة سبع وستين، حضورا، من ابن عبد الدائم.</w:t>
      </w:r>
    </w:p>
    <w:p/>
    <w:p>
      <w:pPr/>
      <w:r>
        <w:rPr/>
        <w:t xml:space="preserve">روت لنا موافقات جزء ابن عرفة والبدل،</w:t>
      </w:r>
    </w:p>
    <w:p/>
    <w:p>
      <w:pPr/>
      <w:r>
        <w:rPr/>
        <w:t xml:space="preserve">توفيت في ربيع الأول سنة أربع وثلاثين وسبع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1،ص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2026-07-27T09:58:54+03:00</dcterms:created>
  <dcterms:modified xsi:type="dcterms:W3CDTF">2026-07-27T09:58:54+03:00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