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علي بن الحسين بن زهرة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علي بن الحسين بن زهرة
</w:t>
      </w:r>
    </w:p>
    <w:p>
      <w:pPr/>
      <w:r>
        <w:rPr/>
        <w:t xml:space="preserve">الحسين بن علي بن الحسين بن زهرة نقيب الأشراف بحلب، السيد الشريف شمس الدين أبو علي بن الشريف فخر الدين أبي الحسن بن شمس الدين أبي علي.</w:t>
      </w:r>
    </w:p>
    <w:p/>
    <w:p>
      <w:pPr/>
      <w:r>
        <w:rPr/>
        <w:t xml:space="preserve">توفي - رحمه الله تعالى - بالزرقاء بعد عوده من الحج رابع عشري المحرم سنة إحدى عشرة وسبع مئة، ودفن بسما من عمل بصرى.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العصر وأعوان النصر،(دار الفكر المعاصر، بيروت - لبنان / دار الفكر، دمشق - سوريا،1998،ط 1،ج 2،ص 270)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2026-07-27T11:24:03+03:00</dcterms:created>
  <dcterms:modified xsi:type="dcterms:W3CDTF">2026-07-27T11:24:03+03:00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