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حديد
</w:t>
      </w:r>
    </w:p>
    <w:p>
      <w:pPr>
        <w:jc w:val="start"/>
        <w:bidi/>
      </w:pPr>
      <w:r>
        <w:rPr>
          <w:rFonts w:ascii="arial" w:hAnsi="arial" w:eastAsia="arial" w:cs="arial"/>
          <w:sz w:val="28"/>
          <w:szCs w:val="28"/>
          <w:b w:val="1"/>
          <w:bCs w:val="1"/>
          <w:rtl/>
        </w:rPr>
        <w:t xml:space="preserve">أبو حديد
</w:t>
      </w:r>
    </w:p>
    <w:p>
      <w:pPr/>
      <w:r>
        <w:rPr/>
        <w:t xml:space="preserve">أبو حديد  محمد فريد أبو حديد : أديب مدرس مصري، من أعضاء المجمع اللغوي بالقاهرة. نشأ بين دمنهور ودسونس، وتخرج بالقسم الادبي من مدرسة المعلمين العليا (1914) ثم في القسم المسائي من مدرسة الحقوق الملكية. واشتغل في التعليم بمصر وليبيا والمغرب. وعين مديرا للمطبوعات، فوكيلا لدار الكتب، وعميدا لمعهد التربية، فمستشارا فنيا بوزارة التربية والتعليم. وكان من دعاة إطلاق النظم من قيود القوافي. له نحو 30 كتابا أكثرها قصص، منها الكتب المطبوعة الآتية : (صحائف من حياة) و (مقتل سيدنا عثمان) و (سيرة عمر مكرم) و (الملك الضليل) و (المهلهل) و (زنوبيا) و (عنترة) و (سهراب ورستم) و (أزهار الشوك) و (وابنة المملوك) جزآن، و (دعائم السلام) ترجمه عن الانكليزية، و (صلاح الدين الايوبي وعصره) و (فتح العرب لمصر) ترجمة، و (عيد الشيطان) و (أمتنا العربية) و (تاريخ العصور الوسطى) مدرسي. وللدكتور منصور ابراهيم الحازمي (محمد فريد أبو حديد كاتب الرواية - ط) في سيرته. توفي بالقاهرة.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2026-07-27T17:43:55+03:00</dcterms:created>
  <dcterms:modified xsi:type="dcterms:W3CDTF">2026-07-27T17:43:55+03:00</dcterms:modified>
</cp:coreProperties>
</file>

<file path=docProps/custom.xml><?xml version="1.0" encoding="utf-8"?>
<Properties xmlns="http://schemas.openxmlformats.org/officeDocument/2006/custom-properties" xmlns:vt="http://schemas.openxmlformats.org/officeDocument/2006/docPropsVTypes"/>
</file>