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العياشي
</w:t>
      </w:r>
    </w:p>
    <w:p>
      <w:pPr>
        <w:jc w:val="start"/>
        <w:bidi/>
      </w:pPr>
      <w:r>
        <w:rPr>
          <w:rFonts w:ascii="arial" w:hAnsi="arial" w:eastAsia="arial" w:cs="arial"/>
          <w:sz w:val="28"/>
          <w:szCs w:val="28"/>
          <w:b w:val="1"/>
          <w:bCs w:val="1"/>
          <w:rtl/>
        </w:rPr>
        <w:t xml:space="preserve">ابن العياشي
</w:t>
      </w:r>
    </w:p>
    <w:p>
      <w:pPr/>
      <w:r>
        <w:rPr/>
        <w:t xml:space="preserve">ابن العياشي  محمد بن العياشي، ابو عبد الله: حاسب كاتب، له اشتغال بالتاريخ، من أهل مكناسة. كان من كتاب لسلطان اسماعيل ابن الشريف، ومن مستشاريه. وقتله المولى أحمد الذهبي (ابن اسماعيل) صلبا. له (زهر البستان) في احوال المولى زيدان بن اسماعيل. </w:t>
      </w:r>
    </w:p>
    <w:p>
      <w:pPr>
        <w:jc w:val="start"/>
        <w:bidi/>
      </w:pPr>
      <w:r>
        <w:rPr>
          <w:sz w:val="24"/>
          <w:szCs w:val="24"/>
          <w:b w:val="1"/>
          <w:bCs w:val="1"/>
          <w:rtl/>
        </w:rPr>
        <w:t xml:space="preserve">
الأعلام،(دار العلم للملايين - بيروت،2002،ط 15،ج 6،ص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2026-07-23T01:34:37+03:00</dcterms:created>
  <dcterms:modified xsi:type="dcterms:W3CDTF">2026-07-23T01:34:37+03:00</dcterms:modified>
</cp:coreProperties>
</file>

<file path=docProps/custom.xml><?xml version="1.0" encoding="utf-8"?>
<Properties xmlns="http://schemas.openxmlformats.org/officeDocument/2006/custom-properties" xmlns:vt="http://schemas.openxmlformats.org/officeDocument/2006/docPropsVTypes"/>
</file>