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العالم
</w:t>
      </w:r>
    </w:p>
    <w:p>
      <w:pPr>
        <w:jc w:val="start"/>
        <w:bidi/>
      </w:pPr>
      <w:r>
        <w:rPr>
          <w:rFonts w:ascii="arial" w:hAnsi="arial" w:eastAsia="arial" w:cs="arial"/>
          <w:sz w:val="28"/>
          <w:szCs w:val="28"/>
          <w:b w:val="1"/>
          <w:bCs w:val="1"/>
          <w:rtl/>
        </w:rPr>
        <w:t xml:space="preserve">العالم
</w:t>
      </w:r>
    </w:p>
    <w:p>
      <w:pPr/>
      <w:r>
        <w:rPr/>
        <w:t xml:space="preserve">العالم  محمد بن علي بن أحمد، الشهير بالعالم : فاضل من أهل (كفر تخاريم) من أعمال حلب. تعلم بحلب وبالازهر. وسكن حلب، وتصوف، وتوفي بها. له (السراج المنير في أحاديث البشير النذير) اقتبسها من البخاري، وشرحها، و (رسالة في علم الكلام) قال الطباخ : سهلة العبارة، وقصتان في (المولد النبوي) و (الكريمية) فتاوى في الفقه الحنفي، لم يتمها. وهو والد (علي بن محمد) الكيالي المتوفى سنة 1363 هـ المتقدم ذكره، فلعل كتبه آلت إلى خزانة حفيده سامي الكيالي (صاحب مجلة الحديث) المتوفى أيضا (سنة 1392).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2026-07-26T09:29:30+03:00</dcterms:created>
  <dcterms:modified xsi:type="dcterms:W3CDTF">2026-07-26T09:29:30+03:00</dcterms:modified>
</cp:coreProperties>
</file>

<file path=docProps/custom.xml><?xml version="1.0" encoding="utf-8"?>
<Properties xmlns="http://schemas.openxmlformats.org/officeDocument/2006/custom-properties" xmlns:vt="http://schemas.openxmlformats.org/officeDocument/2006/docPropsVTypes"/>
</file>