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الشوكاني
</w:t>
      </w:r>
    </w:p>
    <w:p>
      <w:pPr>
        <w:jc w:val="start"/>
        <w:bidi/>
      </w:pPr>
      <w:r>
        <w:rPr>
          <w:rFonts w:ascii="arial" w:hAnsi="arial" w:eastAsia="arial" w:cs="arial"/>
          <w:sz w:val="28"/>
          <w:szCs w:val="28"/>
          <w:b w:val="1"/>
          <w:bCs w:val="1"/>
          <w:rtl/>
        </w:rPr>
        <w:t xml:space="preserve">الشوكاني
</w:t>
      </w:r>
    </w:p>
    <w:p>
      <w:pPr/>
      <w:r>
        <w:rPr/>
        <w:t xml:space="preserve">الشوكاني  محمد بن علي بن محمد بن عبد الله الشوكاني: فقيه مجتهد من كبار علماء اليمن، من أهل صنعاء. ولد بهجرة شوكان (من بلاد خولان، باليمن) ونشأ بصنعاء. وولي قضاءها سة 1229 ومات حاكما بها. وكان يرى تحريم التقليد. له 114 مؤلفا، منها (نيل الاوطار من اسرار منتقى الاخيار -ط) ثماني مجلدات، و (البدر الطالع بمحاسن من بعد القرن السابع -ط) مجلدان، و (اتحاف الاكابر -ط) وهو ثبت مروياته عن شيوخه، مرتب على حروف الهجاء، و (الفوائد المجموعة في الاحاديث الموضوعة -خ) و (الدرر البهية في المسائل الفقيه -خ) و (فتح القدير -ط) في التفسير، خمسة مجلدات، و (ارشاد الفحول -ط) في اصول الفقه، و (السيل الجرار) في نقد كتاب الازهار، و (ارشاد الثقات إلى اتفاق الشرائع على التوحيد والمعاد والنبوات) ردا على موسى بن ميمون الاندلسي (اليهودي في ظاهر المستند، والزنديق في باطن المعتقد، كما يقول صديق حس خان) و (تحفة الذاكرين -ط) و (التحف في مذهب السلف -ط) رسالة، و (الدر النضيد في اخلاص كلمة التوحيد -ط) رسالة، وغير ذلك. ولتلميذه محمد بن حسن الشجني، كتاب (التقصار -خ) في سيرته وذكر مشايخه وتلاميذه.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2026-06-02T20:27:52+03:00</dcterms:created>
  <dcterms:modified xsi:type="dcterms:W3CDTF">2026-06-02T20:27:52+03:00</dcterms:modified>
</cp:coreProperties>
</file>

<file path=docProps/custom.xml><?xml version="1.0" encoding="utf-8"?>
<Properties xmlns="http://schemas.openxmlformats.org/officeDocument/2006/custom-properties" xmlns:vt="http://schemas.openxmlformats.org/officeDocument/2006/docPropsVTypes"/>
</file>