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المخزومي
</w:t>
      </w:r>
    </w:p>
    <w:p>
      <w:pPr>
        <w:jc w:val="start"/>
        <w:bidi/>
      </w:pPr>
      <w:r>
        <w:rPr>
          <w:rFonts w:ascii="arial" w:hAnsi="arial" w:eastAsia="arial" w:cs="arial"/>
          <w:sz w:val="28"/>
          <w:szCs w:val="28"/>
          <w:b w:val="1"/>
          <w:bCs w:val="1"/>
          <w:rtl/>
        </w:rPr>
        <w:t xml:space="preserve">المخزومي
</w:t>
      </w:r>
    </w:p>
    <w:p>
      <w:pPr/>
      <w:r>
        <w:rPr/>
        <w:t xml:space="preserve">المخزومي الإمام العدل المحدث ظهير الدين ويلقب بالقاضي المكرم أبو المعالي عبد الرحمن بن علي بن عثمان بن يوسف المخزومي، المغيري، المصري، الشافعي، الشاهد.</w:t>
      </w:r>
    </w:p>
    <w:p/>
    <w:p>
      <w:pPr/>
      <w:r>
        <w:rPr/>
        <w:t xml:space="preserve">ولد في صفر سنة تسع وستين.</w:t>
      </w:r>
    </w:p>
    <w:p/>
    <w:p>
      <w:pPr/>
      <w:r>
        <w:rPr/>
        <w:t xml:space="preserve">وأجاز له من بغداد فخر النساء شهدة، وعبد الحق اليوسفي، ومن الموصل خطيبها أبو الفضل الطوسي، ومن دمشق الحافظ أبو القاسم، ومن الثغر أبو الطاهر السلفي، وطائفة سواهم، كعيس الدوشابي وابن شاتيل، ومسلم بن ثابت، وأبي شاكر السقلاطوني. وسمع من: عبد الله بن بري، ومحمد بن علي الرحبي، والبوصيري، والقاسم بن عساكر، والأثير ابن بنان، وعدة.</w:t>
      </w:r>
    </w:p>
    <w:p/>
    <w:p>
      <w:pPr/>
      <w:r>
        <w:rPr/>
        <w:t xml:space="preserve">وروى الكثير، وهو من بيت رياسة وجلالة.</w:t>
      </w:r>
    </w:p>
    <w:p/>
    <w:p>
      <w:pPr/>
      <w:r>
        <w:rPr/>
        <w:t xml:space="preserve">روى عنه: المنذري والدمياطي، وركن الدين بيبرس القيمري، وابن العمادية، والتاج إسماعيل بن قريش، وطائفة.</w:t>
      </w:r>
    </w:p>
    <w:p/>
    <w:p>
      <w:pPr/>
      <w:r>
        <w:rPr/>
        <w:t xml:space="preserve">وبالإجازة المعمرة وجيهية بنت أبي الحسن المؤدب.</w:t>
      </w:r>
    </w:p>
    <w:p/>
    <w:p>
      <w:pPr/>
      <w:r>
        <w:rPr/>
        <w:t xml:space="preserve">وكان دينا، كثير التلاوة، متنزها عن الخدم.</w:t>
      </w:r>
    </w:p>
    <w:p/>
    <w:p>
      <w:pPr/>
      <w:r>
        <w:rPr/>
        <w:t xml:space="preserve">وهو أخو القاضي حمزة بن علي الأشرف.</w:t>
      </w:r>
    </w:p>
    <w:p/>
    <w:p>
      <w:pPr/>
      <w:r>
        <w:rPr/>
        <w:t xml:space="preserve">مات في رمضان، سنة ست وأربعين وست مائة، ودفن بتربة آبائه بالقرافة.</w:t>
      </w:r>
    </w:p>
    <w:p/>
    <w:p>
      <w:pPr/>
      <w:r>
        <w:rPr/>
        <w:t xml:space="preserve">صاحب اليمن، المستعصم بالله: </w:t>
      </w:r>
    </w:p>
    <w:p>
      <w:pPr>
        <w:jc w:val="start"/>
        <w:bidi/>
      </w:pPr>
      <w:r>
        <w:rPr>
          <w:sz w:val="24"/>
          <w:szCs w:val="24"/>
          <w:b w:val="1"/>
          <w:bCs w:val="1"/>
          <w:rtl/>
        </w:rPr>
        <w:t xml:space="preserve">
سير أعلام النبلاء،(دار الحديث- القاهرة،2006،ط 0،ج 16،ص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2026-07-26T03:11:15+03:00</dcterms:created>
  <dcterms:modified xsi:type="dcterms:W3CDTF">2026-07-26T03:11:15+03:00</dcterms:modified>
</cp:coreProperties>
</file>

<file path=docProps/custom.xml><?xml version="1.0" encoding="utf-8"?>
<Properties xmlns="http://schemas.openxmlformats.org/officeDocument/2006/custom-properties" xmlns:vt="http://schemas.openxmlformats.org/officeDocument/2006/docPropsVTypes"/>
</file>