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أبوه
</w:t>
      </w:r>
    </w:p>
    <w:p>
      <w:pPr>
        <w:jc w:val="start"/>
        <w:bidi/>
      </w:pPr>
      <w:r>
        <w:rPr>
          <w:rFonts w:ascii="arial" w:hAnsi="arial" w:eastAsia="arial" w:cs="arial"/>
          <w:sz w:val="28"/>
          <w:szCs w:val="28"/>
          <w:b w:val="1"/>
          <w:bCs w:val="1"/>
          <w:rtl/>
        </w:rPr>
        <w:t xml:space="preserve">أبوه
</w:t>
      </w:r>
    </w:p>
    <w:p>
      <w:pPr/>
      <w:r>
        <w:rPr/>
        <w:t xml:space="preserve">أبوه الشيخ ضياء الدين من كبار الشافعية، تفقه بإربل على الخضر بن عقيل، وبدمشق على ابن أبي عصرون، وشرح ’’المهذب’’ في عشرين مجلدا، وشرح ’’اللمع’’ في الأصول في مجلدين. وناب عن أخيه في القضاء، مات في سنة اثنتين وست مائة.</w:t>
      </w:r>
    </w:p>
    <w:p>
      <w:pPr>
        <w:jc w:val="start"/>
        <w:bidi/>
      </w:pPr>
      <w:r>
        <w:rPr>
          <w:sz w:val="24"/>
          <w:szCs w:val="24"/>
          <w:b w:val="1"/>
          <w:bCs w:val="1"/>
          <w:rtl/>
        </w:rPr>
        <w:t xml:space="preserve">
سير أعلام النبلاء،(دار الحديث- القاهرة،2006،ط 0،ج 16،ص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2026-07-26T11:24:07+03:00</dcterms:created>
  <dcterms:modified xsi:type="dcterms:W3CDTF">2026-07-26T11:24:07+03:00</dcterms:modified>
</cp:coreProperties>
</file>

<file path=docProps/custom.xml><?xml version="1.0" encoding="utf-8"?>
<Properties xmlns="http://schemas.openxmlformats.org/officeDocument/2006/custom-properties" xmlns:vt="http://schemas.openxmlformats.org/officeDocument/2006/docPropsVTypes"/>
</file>