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اليمن
</w:t>
      </w:r>
    </w:p>
    <w:p>
      <w:pPr>
        <w:jc w:val="start"/>
        <w:bidi/>
      </w:pPr>
      <w:r>
        <w:rPr>
          <w:rFonts w:ascii="arial" w:hAnsi="arial" w:eastAsia="arial" w:cs="arial"/>
          <w:sz w:val="28"/>
          <w:szCs w:val="28"/>
          <w:b w:val="1"/>
          <w:bCs w:val="1"/>
          <w:rtl/>
        </w:rPr>
        <w:t xml:space="preserve">صاحب اليمن
</w:t>
      </w:r>
    </w:p>
    <w:p>
      <w:pPr/>
      <w:r>
        <w:rPr/>
        <w:t xml:space="preserve">صاحب اليمن سيف الإسلام، طغتكين بن أيوب بن شاذي.</w:t>
      </w:r>
    </w:p>
    <w:p/>
    <w:p>
      <w:pPr/>
      <w:r>
        <w:rPr/>
        <w:t xml:space="preserve">كان أخوه الملك المعظم تورانشاه قد افتتح اليمن سنة تسع وستين، ثم رجع بعد عامين، واستناب عنه، وقدم دمشق، ثم بعث صلاح الدين أخاه سيف الإسلام إلى اليمن سنة تسع وسبعين، فتملك اليمن كله، وحارب الزيدية، وبعد أعوام أخذ صنعاء، وكانت دولته أربع عشرة سنة، فلما احتضر، سلطن مملوكه بوزبا، ومات في شوال سنة ثلاث وتسعين، ثم تملك ولده المعز، وقتل بوزبا وجماعة من مماليك أبيه، وحارب رأس الزيدية، وهزمه، وأنشا بزبيد مدرسة، وادعى أنه أموي، ورام الخلافة، وله ’’ديوان شعر’’، فقتله أمراؤه الأكراد، وملكوا أخاه الناصر أيوب بن طغتكين.</w:t>
      </w:r>
    </w:p>
    <w:p>
      <w:pPr>
        <w:jc w:val="start"/>
        <w:bidi/>
      </w:pPr>
      <w:r>
        <w:rPr>
          <w:sz w:val="24"/>
          <w:szCs w:val="24"/>
          <w:b w:val="1"/>
          <w:bCs w:val="1"/>
          <w:rtl/>
        </w:rPr>
        <w:t xml:space="preserve">
سير أعلام النبلاء،(دار الحديث- القاهرة،2006،ط 0،ج 15،ص 439)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2026-07-27T14:09:59+03:00</dcterms:created>
  <dcterms:modified xsi:type="dcterms:W3CDTF">2026-07-27T14:09:59+03:00</dcterms:modified>
</cp:coreProperties>
</file>

<file path=docProps/custom.xml><?xml version="1.0" encoding="utf-8"?>
<Properties xmlns="http://schemas.openxmlformats.org/officeDocument/2006/custom-properties" xmlns:vt="http://schemas.openxmlformats.org/officeDocument/2006/docPropsVTypes"/>
</file>