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حيدرة
</w:t>
      </w:r>
    </w:p>
    <w:p>
      <w:pPr>
        <w:jc w:val="start"/>
        <w:bidi/>
      </w:pPr>
      <w:r>
        <w:rPr>
          <w:rFonts w:ascii="arial" w:hAnsi="arial" w:eastAsia="arial" w:cs="arial"/>
          <w:sz w:val="28"/>
          <w:szCs w:val="28"/>
          <w:b w:val="1"/>
          <w:bCs w:val="1"/>
          <w:rtl/>
        </w:rPr>
        <w:t xml:space="preserve">ابن حيدرة
</w:t>
      </w:r>
    </w:p>
    <w:p>
      <w:pPr/>
      <w:r>
        <w:rPr/>
        <w:t xml:space="preserve">ابن حيدرة الشريف، أبو المعمر محمد بن أبي المناقب حيدرة ابن الإمام عمر بن إبراهيم الزيدي، العلوي، الكوفي.</w:t>
      </w:r>
    </w:p>
    <w:p/>
    <w:p>
      <w:pPr/>
      <w:r>
        <w:rPr/>
        <w:t xml:space="preserve">عاش تسعين سنة.</w:t>
      </w:r>
    </w:p>
    <w:p/>
    <w:p>
      <w:pPr/>
      <w:r>
        <w:rPr/>
        <w:t xml:space="preserve">وهو آخر من روى عن أبي الغنائم النرسي، وروى عن جده، وعن سعيد بن محمد الثقفي.</w:t>
      </w:r>
    </w:p>
    <w:p/>
    <w:p>
      <w:pPr/>
      <w:r>
        <w:rPr/>
        <w:t xml:space="preserve">روى عنه: أحمد بن طارق، وابن خليل.</w:t>
      </w:r>
    </w:p>
    <w:p/>
    <w:p>
      <w:pPr/>
      <w:r>
        <w:rPr/>
        <w:t xml:space="preserve">قال تميم البندنيجي: كان رافضيا.</w:t>
      </w:r>
    </w:p>
    <w:p/>
    <w:p>
      <w:pPr/>
      <w:r>
        <w:rPr/>
        <w:t xml:space="preserve">قلت: مات سنة ثلاث وتسعين وخمس مائة.</w:t>
      </w:r>
    </w:p>
    <w:p/>
    <w:p>
      <w:pPr/>
      <w:r>
        <w:rPr/>
        <w:t xml:space="preserve">وفيها مات ابن بوش، وصاحب اليمن سيف الإسلام طغتكين بن أيوب، ومقرئ واسط ابن الباقلاني، والوزير جلال الدين عبيد الله بن يونس الأزجي، وقاضي القضاة أبو طالب علي بن علي بن أبي البركات هبة الله ابن البخاري الشافعي، والشيخ عمر الكميماتي الزاهد، ومحمد بن سيدهم الدمشقي ابن الهراس، وأبو الفتح ناصر بن محمد بن أبي الفتح الويرج القطان.</w:t>
      </w:r>
    </w:p>
    <w:p>
      <w:pPr>
        <w:jc w:val="start"/>
        <w:bidi/>
      </w:pPr>
      <w:r>
        <w:rPr>
          <w:sz w:val="24"/>
          <w:szCs w:val="24"/>
          <w:b w:val="1"/>
          <w:bCs w:val="1"/>
          <w:rtl/>
        </w:rPr>
        <w:t xml:space="preserve">
سير أعلام النبلاء،(دار الحديث- القاهرة،2006،ط 0،ج 15،ص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حيدرة بن عمر الزيدى الكوفي
</w:t>
      </w:r>
    </w:p>
    <w:p>
      <w:pPr/>
      <w:r>
        <w:rPr/>
        <w:t xml:space="preserve">محمد بن حيدرة بن عمر الزيدى الكوفي. سمع أبيا النرسى، لحقه ابن خليل.</w:t>
      </w:r>
    </w:p>
    <w:p/>
    <w:p>
      <w:pPr/>
      <w:r>
        <w:rPr/>
        <w:t xml:space="preserve">رافضي، وسماعه صحيح.</w:t>
      </w:r>
    </w:p>
    <w:p>
      <w:pPr>
        <w:jc w:val="start"/>
        <w:bidi/>
      </w:pPr>
      <w:r>
        <w:rPr>
          <w:sz w:val="24"/>
          <w:szCs w:val="24"/>
          <w:b w:val="1"/>
          <w:bCs w:val="1"/>
          <w:rtl/>
        </w:rPr>
        <w:t xml:space="preserve">
ميزان الاعتدال في نقد الرجال،(دار المعرفة للطباعة والنشر، بيروت - لبنان،1963،ط 1،ج 3،ص 533)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2026-07-27T13:37:10+03:00</dcterms:created>
  <dcterms:modified xsi:type="dcterms:W3CDTF">2026-07-27T13:37:10+03:00</dcterms:modified>
</cp:coreProperties>
</file>

<file path=docProps/custom.xml><?xml version="1.0" encoding="utf-8"?>
<Properties xmlns="http://schemas.openxmlformats.org/officeDocument/2006/custom-properties" xmlns:vt="http://schemas.openxmlformats.org/officeDocument/2006/docPropsVTypes"/>
</file>