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القيسراني
</w:t>
      </w:r>
    </w:p>
    <w:p>
      <w:pPr/>
      <w:r>
        <w:rPr/>
        <w:t xml:space="preserve">القيسراني سيد الشعراء، أبو عبد الله، محمد بن نصر بن صغير بن خالد، القيسراني.</w:t>
      </w:r>
    </w:p>
    <w:p/>
    <w:p>
      <w:pPr/>
      <w:r>
        <w:rPr/>
        <w:t xml:space="preserve">وله بعكا، ونشأ بقيسارية، وسكن دمشق، وامتدح الملوك، وولي إدارة الساعات على باب الجامع في أيام تاج الملوك، ثم سكن حلب، وولي بها خزانة الكتب.</w:t>
      </w:r>
    </w:p>
    <w:p/>
    <w:p>
      <w:pPr/>
      <w:r>
        <w:rPr/>
        <w:t xml:space="preserve">قرأ الأدب، وأتقن علم الهيئة والهندسة، وصحب الشاعر أبا عبد الله ابن الخياط. ومن نظمه: </w:t>
      </w:r>
    </w:p>
    <w:p/>
    <w:p>
      <w:pPr>
        <w:jc w:val="center"/>
      </w:pPr>
      <w:r>
        <w:rPr>
          <w:color w:val="ff0000"/>
        </w:rPr>
        <w:t xml:space="preserve">يا هلالا لاح في شفق</w:t>
      </w:r>
      <w:r>
        <w:rPr>
          <w:color w:val="ff0000"/>
        </w:rPr>
        <w:t xml:space="preserve">      </w:t>
      </w:r>
      <w:r>
        <w:rPr>
          <w:color w:val="ff0000"/>
        </w:rPr>
        <w:t xml:space="preserve"> أعف أجفاني من الأرق</w:t>
      </w:r>
    </w:p>
    <w:p/>
    <w:p>
      <w:pPr>
        <w:jc w:val="center"/>
      </w:pPr>
      <w:r>
        <w:rPr>
          <w:color w:val="ff0000"/>
        </w:rPr>
        <w:t xml:space="preserve">فك قلبي يا معذبه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فهو من صدغيك في حنق</w:t>
      </w:r>
    </w:p>
    <w:p/>
    <w:p>
      <w:pPr/>
      <w:r>
        <w:rPr/>
        <w:t xml:space="preserve">قال السمعاني: هو أشعر من رأيته بالشام، ولد سنة ثمان وسبعين وأربع مائة، وتوفي سنة ثمان وأربعين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2026-07-26T17:20:14+03:00</dcterms:created>
  <dcterms:modified xsi:type="dcterms:W3CDTF">2026-07-26T17:20:14+03:00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