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 جمال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جمال الدين محمد
</w:t>
      </w:r>
    </w:p>
    <w:p>
      <w:pPr/>
      <w:r>
        <w:rPr/>
        <w:t xml:space="preserve">أخوه جمال الدين محمد وأخوه الملك جمال الدين أبو المظفر محمد.</w:t>
      </w:r>
    </w:p>
    <w:p/>
    <w:p>
      <w:pPr/>
      <w:r>
        <w:rPr/>
        <w:t xml:space="preserve">قيل: هو عمل على أخيه، ثم تملك، فأساء السيرة، فما متعه الله، فمات بعد محمود بعشرة أشهر، فأجلسوا في الملك ولده أبق وهو مراهق، ودفن بتربة جده طغتكين بظاهر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2026-07-26T15:09:47+03:00</dcterms:created>
  <dcterms:modified xsi:type="dcterms:W3CDTF">2026-07-26T15:09:47+03:00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