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الجراح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الخطاب علي بن عبد الرحمن بن الجراح الشافعي الكاتب المقرئ
</w:t>
      </w:r>
    </w:p>
    <w:p>
      <w:pPr/>
      <w:r>
        <w:rPr/>
        <w:t xml:space="preserve">وأبو الخطاب علي بن عبد الرحمن بن الجراح الشافعي الكاتب المقرئ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2026-07-27T13:36:18+03:00</dcterms:created>
  <dcterms:modified xsi:type="dcterms:W3CDTF">2026-07-27T13:36:18+03:00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