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الأرميوني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الأرميوني
</w:t>
      </w:r>
    </w:p>
    <w:p>
      <w:pPr/>
      <w:r>
        <w:rPr/>
        <w:t xml:space="preserve">الأرميوني  محمد بن عبد الله، أبو الخير الارميوني : متأدب مصري أصله من أرميون (في الغربية) تفقه مالكيا وتأدب. وتوفي بالقاهرة قبل أن يبلغ الثلاثين. له (النجوم الشارقات في الصنائع المحتاج إليها في بعض الاوقات - خ) رأيته في خزانة الرباط (718 ج) وبلغني أنه طبع في حلب سنة 1928 وهو 25 بابا أولها (حل المصطكى والسندروس).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2026-07-23T12:00:06+03:00</dcterms:created>
  <dcterms:modified xsi:type="dcterms:W3CDTF">2026-07-23T12:00:06+03:00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