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بكير
</w:t>
      </w:r>
    </w:p>
    <w:p>
      <w:pPr>
        <w:jc w:val="start"/>
        <w:bidi/>
      </w:pPr>
      <w:r>
        <w:rPr>
          <w:rFonts w:ascii="arial" w:hAnsi="arial" w:eastAsia="arial" w:cs="arial"/>
          <w:sz w:val="28"/>
          <w:szCs w:val="28"/>
          <w:b w:val="1"/>
          <w:bCs w:val="1"/>
          <w:rtl/>
        </w:rPr>
        <w:t xml:space="preserve">ابن بكير
</w:t>
      </w:r>
    </w:p>
    <w:p>
      <w:pPr/>
      <w:r>
        <w:rPr/>
        <w:t xml:space="preserve">ابن بكير الإمام المقرىء المجود، أبو بكر، محمد بن عمر بن بكير بن ود، البغدادي النجار، جار أبي القاسم بن بشران.</w:t>
      </w:r>
    </w:p>
    <w:p/>
    <w:p>
      <w:pPr/>
      <w:r>
        <w:rPr/>
        <w:t xml:space="preserve">ولد سنة ست وأربعين وثلاث مائة.</w:t>
      </w:r>
    </w:p>
    <w:p/>
    <w:p>
      <w:pPr/>
      <w:r>
        <w:rPr/>
        <w:t xml:space="preserve">وسمع: أبا بكر بن خلاد النصيبي، وأبا بحر البربهاري، وأحمد بن جعفر الختلي، وأبا إسحاق المزكي، وطائفة.</w:t>
      </w:r>
    </w:p>
    <w:p/>
    <w:p>
      <w:pPr/>
      <w:r>
        <w:rPr/>
        <w:t xml:space="preserve">وقرأ عليه جماعة كبار، منهم عبد السيد بن عتاب، وأبو الخطاب ابن الجراح، وأبو البركات محمد بن عبد الله الوكيل، وثابت بن بندار البقال، وذلك لحق قراءته على البزوري. صاحب أحمد بن فرح المفسر.</w:t>
      </w:r>
    </w:p>
    <w:p/>
    <w:p>
      <w:pPr/>
      <w:r>
        <w:rPr/>
        <w:t xml:space="preserve">وحدث عنه: الخطيب، وابن الطيوري، وأحمد بن بندار البقال.</w:t>
      </w:r>
    </w:p>
    <w:p/>
    <w:p>
      <w:pPr/>
      <w:r>
        <w:rPr/>
        <w:t xml:space="preserve">قال الخطيب: كتبت عنه، وكان ثقة من أهل القرآن، تلا على إبراهيم بن أحمد البزوري. توفي في ربيع الأول سنة اثنتين وثلاثين وأربع مائة.</w:t>
      </w:r>
    </w:p>
    <w:p>
      <w:pPr>
        <w:jc w:val="start"/>
        <w:bidi/>
      </w:pPr>
      <w:r>
        <w:rPr>
          <w:sz w:val="24"/>
          <w:szCs w:val="24"/>
          <w:b w:val="1"/>
          <w:bCs w:val="1"/>
          <w:rtl/>
        </w:rPr>
        <w:t xml:space="preserve">
سير أعلام النبلاء،(دار الحديث- القاهرة،2006،ط 0،ج 13،ص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عمر بن بكير النجار البغدادي
</w:t>
      </w:r>
    </w:p>
    <w:p>
      <w:pPr/>
      <w:r>
        <w:rPr/>
        <w:t xml:space="preserve">وأبو بكر محمد بن عمر بن بكير النجار البغدادي</w:t>
      </w:r>
    </w:p>
    <w:p>
      <w:pPr>
        <w:jc w:val="start"/>
        <w:bidi/>
      </w:pPr>
      <w:r>
        <w:rPr>
          <w:sz w:val="24"/>
          <w:szCs w:val="24"/>
          <w:b w:val="1"/>
          <w:bCs w:val="1"/>
          <w:rtl/>
        </w:rPr>
        <w:t xml:space="preserve">
المعين في طبقات المحدثين،(دار الفرقان، عمان - الأردن،1984،ط 1،ج 1،ص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2026-07-26T15:23:18+03:00</dcterms:created>
  <dcterms:modified xsi:type="dcterms:W3CDTF">2026-07-26T15:23:18+03:00</dcterms:modified>
</cp:coreProperties>
</file>

<file path=docProps/custom.xml><?xml version="1.0" encoding="utf-8"?>
<Properties xmlns="http://schemas.openxmlformats.org/officeDocument/2006/custom-properties" xmlns:vt="http://schemas.openxmlformats.org/officeDocument/2006/docPropsVTypes"/>
</file>