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العليمي
</w:t>
      </w:r>
    </w:p>
    <w:p>
      <w:pPr>
        <w:jc w:val="start"/>
        <w:bidi/>
      </w:pPr>
      <w:r>
        <w:rPr>
          <w:rFonts w:ascii="arial" w:hAnsi="arial" w:eastAsia="arial" w:cs="arial"/>
          <w:sz w:val="28"/>
          <w:szCs w:val="28"/>
          <w:b w:val="1"/>
          <w:bCs w:val="1"/>
          <w:rtl/>
        </w:rPr>
        <w:t xml:space="preserve">العليمي
</w:t>
      </w:r>
    </w:p>
    <w:p>
      <w:pPr/>
      <w:r>
        <w:rPr/>
        <w:t xml:space="preserve">العليمي  محمد بن عبد الرحمن بن محمد العمري العليمي، شمس الدين، ابو عبد الله: قاض خطيب، محدث فقيه حنبلي. ولد بالرملة وسافر إلى صفد والشام ومصر والقدس. وولى قضاء الرملة، ثم قضاء القدس (سنة 841هـ) واعيد إلى الرملة في آخر عمره، فتوفي فيها. له (ديوان خطب). </w:t>
      </w:r>
    </w:p>
    <w:p>
      <w:pPr>
        <w:jc w:val="start"/>
        <w:bidi/>
      </w:pPr>
      <w:r>
        <w:rPr>
          <w:sz w:val="24"/>
          <w:szCs w:val="24"/>
          <w:b w:val="1"/>
          <w:bCs w:val="1"/>
          <w:rtl/>
        </w:rPr>
        <w:t xml:space="preserve">
الأعلام،(دار العلم للملايين - بيروت،2002،ط 15،ج 6،ص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2026-07-23T09:50:47+03:00</dcterms:created>
  <dcterms:modified xsi:type="dcterms:W3CDTF">2026-07-23T09:50:47+03:00</dcterms:modified>
</cp:coreProperties>
</file>

<file path=docProps/custom.xml><?xml version="1.0" encoding="utf-8"?>
<Properties xmlns="http://schemas.openxmlformats.org/officeDocument/2006/custom-properties" xmlns:vt="http://schemas.openxmlformats.org/officeDocument/2006/docPropsVTypes"/>
</file>