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الهمداني
</w:t>
      </w:r>
    </w:p>
    <w:p>
      <w:pPr/>
      <w:r>
        <w:rPr/>
        <w:t xml:space="preserve">محمد بن الحسن الهمداني الكوفي، الذي سكن واسط.</w:t>
      </w:r>
    </w:p>
    <w:p/>
    <w:p>
      <w:pPr/>
      <w:r>
        <w:rPr/>
        <w:t xml:space="preserve">وحدث عن: الأعمش وجماعة.</w:t>
      </w:r>
    </w:p>
    <w:p/>
    <w:p>
      <w:pPr/>
      <w:r>
        <w:rPr/>
        <w:t xml:space="preserve">وعنه: أحمد بن منيع وسريج بن يونس وطائفة.</w:t>
      </w:r>
    </w:p>
    <w:p/>
    <w:p>
      <w:pPr/>
      <w:r>
        <w:rPr/>
        <w:t xml:space="preserve">فهو واه جدا.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8،ص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2026-07-27T14:23:54+03:00</dcterms:created>
  <dcterms:modified xsi:type="dcterms:W3CDTF">2026-07-27T14:23:54+03:00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