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طاهر بن علي، ابو عبد الله الانصاري الداني الاندلسي: عالم بالعربية. من أهل (دانية) مر بدمشق عائدا من الحج (سنة 504) واقام بها مدة، ورحل إلى بغداد فسكنها وتوفي بها. من كتبه (عين الذهب من معدن جوهر الادب في علم مجازات العرب) وكتاب (التحصيل)</w:t>
      </w:r>
    </w:p>
    <w:p/>
    <w:p>
      <w:pPr/>
      <w:r>
        <w:rPr/>
        <w:t xml:space="preserve">الحارثي (00-584هـ ، 00-1188م)</w:t>
      </w:r>
    </w:p>
    <w:p/>
    <w:p>
      <w:pPr/>
      <w:r>
        <w:rPr/>
        <w:t xml:space="preserve">محمد بن طاهربن ابراهيم الحارثي: من دعاة الاسماعيلية، ومؤلفيهم. من كتبه (الانوار اللطيفة) قسمه إلى خمسة سرادقات، في كل سرداق خمسة ابواب، وفي كل باب خمسة فصول، في عقائد الاسماعيليين. </w:t>
      </w:r>
    </w:p>
    <w:p>
      <w:pPr>
        <w:jc w:val="start"/>
        <w:bidi/>
      </w:pPr>
      <w:r>
        <w:rPr>
          <w:sz w:val="24"/>
          <w:szCs w:val="24"/>
          <w:b w:val="1"/>
          <w:bCs w:val="1"/>
          <w:rtl/>
        </w:rPr>
        <w:t xml:space="preserve">
الأعلام،(دار العلم للملايين - بيروت،2002،ط 15،ج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2026-07-27T13:36:25+03:00</dcterms:created>
  <dcterms:modified xsi:type="dcterms:W3CDTF">2026-07-27T13:36:25+03:00</dcterms:modified>
</cp:coreProperties>
</file>

<file path=docProps/custom.xml><?xml version="1.0" encoding="utf-8"?>
<Properties xmlns="http://schemas.openxmlformats.org/officeDocument/2006/custom-properties" xmlns:vt="http://schemas.openxmlformats.org/officeDocument/2006/docPropsVTypes"/>
</file>