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الحنفي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الحنفي الكوفي
</w:t>
      </w:r>
    </w:p>
    <w:p>
      <w:pPr/>
      <w:r>
        <w:rPr/>
        <w:t xml:space="preserve">أبو صالح الحنفي الكوفي يقال: عبد الرحمن بن قيس.</w:t>
      </w:r>
    </w:p>
    <w:p/>
    <w:p>
      <w:pPr/>
      <w:r>
        <w:rPr/>
        <w:t xml:space="preserve">له عن: علي، وابن مسعود، وأبي هريرة.</w:t>
      </w:r>
    </w:p>
    <w:p/>
    <w:p>
      <w:pPr/>
      <w:r>
        <w:rPr/>
        <w:t xml:space="preserve">وعنه: بيان بن بشر، وابن أبي خالد، وسعيد والد الثوري، وطائفة.</w:t>
      </w:r>
    </w:p>
    <w:p/>
    <w:p>
      <w:pPr/>
      <w:r>
        <w:rPr/>
        <w:t xml:space="preserve">وثقه: ابن معين، وما هو بالمكثر.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5،ص 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2026-06-21T16:02:38+03:00</dcterms:created>
  <dcterms:modified xsi:type="dcterms:W3CDTF">2026-06-21T16:02:38+03:00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