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الأشتر النخعي
</w:t>
      </w:r>
    </w:p>
    <w:p>
      <w:pPr>
        <w:jc w:val="start"/>
        <w:bidi/>
      </w:pPr>
      <w:r>
        <w:rPr>
          <w:rFonts w:ascii="arial" w:hAnsi="arial" w:eastAsia="arial" w:cs="arial"/>
          <w:sz w:val="28"/>
          <w:szCs w:val="28"/>
          <w:b w:val="1"/>
          <w:bCs w:val="1"/>
          <w:rtl/>
        </w:rPr>
        <w:t xml:space="preserve">ابنه
</w:t>
      </w:r>
    </w:p>
    <w:p>
      <w:pPr/>
      <w:r>
        <w:rPr/>
        <w:t xml:space="preserve">ابنه إبراهيم بن الأشتر النخعي، أحد الأبطال والأشراف كأبيه، وكان شيعيا فاضلا. وهو الذي قتل عبيد الله بن زياد بن أبيه يوم وقعة الخازر، ثم إنه كان من أمراء مصعب بن الزبير، وما علمت له رواية، قتل مع مصعب في سنة اثنتين وسبعين.</w:t>
      </w:r>
    </w:p>
    <w:p>
      <w:pPr>
        <w:jc w:val="start"/>
        <w:bidi/>
      </w:pPr>
      <w:r>
        <w:rPr>
          <w:sz w:val="24"/>
          <w:szCs w:val="24"/>
          <w:b w:val="1"/>
          <w:bCs w:val="1"/>
          <w:rtl/>
        </w:rPr>
        <w:t xml:space="preserve">
سير أعلام النبلاء،(دار الحديث- القاهرة،2006،ط 0،ج 4،ص 528)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2026-06-19T16:24:57+03:00</dcterms:created>
  <dcterms:modified xsi:type="dcterms:W3CDTF">2026-06-19T16:24:57+03:00</dcterms:modified>
</cp:coreProperties>
</file>

<file path=docProps/custom.xml><?xml version="1.0" encoding="utf-8"?>
<Properties xmlns="http://schemas.openxmlformats.org/officeDocument/2006/custom-properties" xmlns:vt="http://schemas.openxmlformats.org/officeDocument/2006/docPropsVTypes"/>
</file>