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هشام بن أحمد بن خالد بن سعيد
</w:t>
      </w:r>
    </w:p>
    <w:p>
      <w:pPr>
        <w:jc w:val="start"/>
        <w:bidi/>
      </w:pPr>
      <w:r>
        <w:rPr>
          <w:rFonts w:ascii="arial" w:hAnsi="arial" w:eastAsia="arial" w:cs="arial"/>
          <w:sz w:val="28"/>
          <w:szCs w:val="28"/>
          <w:b w:val="1"/>
          <w:bCs w:val="1"/>
          <w:rtl/>
        </w:rPr>
        <w:t xml:space="preserve">هشام بن أحمد بن خالد بن سعيد
</w:t>
      </w:r>
    </w:p>
    <w:p>
      <w:pPr/>
      <w:r>
        <w:rPr/>
        <w:t xml:space="preserve">هشام بن أحمد بن خالد بن سعيد أبو الوليد الكناني المعروف بابن الوقشى الكاتب، من أهل طليطلة: كان من أعلم الناس بالعربية واللغة والشعر والخطابة والحديث والفقه والأحكام والكلام، وكان أديبا كاتبا شاعرا متوسعا في ضروب المعارف متحققا بالمنطق والهندسة، ولا يفضله عالم بالأنساب والأخبار والسير.</w:t>
      </w:r>
    </w:p>
    <w:p/>
    <w:p>
      <w:pPr/>
      <w:r>
        <w:rPr/>
        <w:t xml:space="preserve">ولد سنة ثمان وأربعمائة. وأخذ عن أبي عمر الطلمنكي وأبي عمر ابن الحداد وغيرهما، وولي قضاء طلبيرة من أعمال طليطلة قاعدة الأمير المأمون يحيى بن الظافر بن ذي النون. وصنف كتاب نكت الكامل للمبرد وغيره. مات بدانية في جمادى الآخرة سنة تسع وثمانين وأربعمائة.</w:t>
      </w:r>
    </w:p>
    <w:p/>
    <w:p>
      <w:pPr/>
      <w:r>
        <w:rPr/>
        <w:t xml:space="preserve">ومن شعره:</w:t>
      </w:r>
    </w:p>
    <w:p/>
    <w:p>
      <w:pPr>
        <w:jc w:val="center"/>
      </w:pPr>
      <w:r>
        <w:rPr>
          <w:color w:val="ff0000"/>
        </w:rPr>
        <w:t xml:space="preserve">قد أثبتت فيه الطبيعة أنها</w:t>
      </w:r>
      <w:r>
        <w:rPr>
          <w:color w:val="ff0000"/>
        </w:rPr>
        <w:t xml:space="preserve">      </w:t>
      </w:r>
      <w:r>
        <w:rPr>
          <w:color w:val="ff0000"/>
        </w:rPr>
        <w:t xml:space="preserve">بدقيق أعمال المهندس ماهره</w:t>
      </w:r>
    </w:p>
    <w:p/>
    <w:p>
      <w:pPr>
        <w:jc w:val="center"/>
      </w:pPr>
      <w:r>
        <w:rPr>
          <w:color w:val="ff0000"/>
        </w:rPr>
        <w:t xml:space="preserve">عنيت بعارضه فخطت فوقه</w:t>
      </w:r>
      <w:r>
        <w:rPr>
          <w:color w:val="ff0000"/>
        </w:rPr>
        <w:t xml:space="preserve">      </w:t>
      </w:r>
      <w:r>
        <w:rPr>
          <w:color w:val="ff0000"/>
        </w:rPr>
        <w:t xml:space="preserve">بالمسك خطا من محيط الدائره</w:t>
      </w:r>
    </w:p>
    <w:p/>
    <w:p>
      <w:pPr/>
      <w:r>
        <w:rPr/>
        <w:t xml:space="preserve">وقال:</w:t>
      </w:r>
    </w:p>
    <w:p/>
    <w:p>
      <w:pPr>
        <w:jc w:val="center"/>
      </w:pPr>
      <w:r>
        <w:rPr>
          <w:color w:val="ff0000"/>
        </w:rPr>
        <w:t xml:space="preserve">برح بي أن علوم الورى</w:t>
      </w:r>
      <w:r>
        <w:rPr>
          <w:color w:val="ff0000"/>
        </w:rPr>
        <w:t xml:space="preserve">      </w:t>
      </w:r>
      <w:r>
        <w:rPr>
          <w:color w:val="ff0000"/>
        </w:rPr>
        <w:t xml:space="preserve">إثنان ما إن لهما من مزيد</w:t>
      </w:r>
    </w:p>
    <w:p/>
    <w:p>
      <w:pPr>
        <w:jc w:val="center"/>
      </w:pPr>
      <w:r>
        <w:rPr>
          <w:color w:val="ff0000"/>
        </w:rPr>
        <w:t xml:space="preserve">حقيقة يعجز تحصيلها</w:t>
      </w:r>
      <w:r>
        <w:rPr>
          <w:color w:val="ff0000"/>
        </w:rPr>
        <w:t xml:space="preserve">      </w:t>
      </w:r>
      <w:r>
        <w:rPr>
          <w:color w:val="ff0000"/>
        </w:rPr>
        <w:t xml:space="preserve">وباطل تحصيله لا يفيد</w:t>
      </w:r>
    </w:p>
    <w:p/>
    <w:p>
      <w:pPr>
        <w:jc w:val="start"/>
        <w:bidi/>
      </w:pPr>
      <w:r>
        <w:rPr>
          <w:sz w:val="24"/>
          <w:szCs w:val="24"/>
          <w:b w:val="1"/>
          <w:bCs w:val="1"/>
          <w:rtl/>
        </w:rPr>
        <w:t xml:space="preserve">
معجم الأدباء / إرشاد الأريب إلى معرفة الأديب،(دار الغرب الإسلامي - بيروت،1993،ط 0،ج 6،ص 2778)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أحمد الكناني أبو الوليد المعروف بالوقشي
</w:t>
      </w:r>
    </w:p>
    <w:p>
      <w:pPr/>
      <w:r>
        <w:rPr/>
        <w:t xml:space="preserve">هشام بن أحمد الكناني أبو الوليد المعروف بالوقشي </w:t>
      </w:r>
    </w:p>
    <w:p/>
    <w:p>
      <w:pPr/>
      <w:r>
        <w:rPr/>
        <w:t xml:space="preserve">فقيه إمام في اللغة والآداب متقدم عارف، توفى سنة تسع وثمانين وأربعمائة، روى عن ...</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2026-06-15T15:55:58+03:00</dcterms:created>
  <dcterms:modified xsi:type="dcterms:W3CDTF">2026-06-15T15:55:58+03:00</dcterms:modified>
</cp:coreProperties>
</file>

<file path=docProps/custom.xml><?xml version="1.0" encoding="utf-8"?>
<Properties xmlns="http://schemas.openxmlformats.org/officeDocument/2006/custom-properties" xmlns:vt="http://schemas.openxmlformats.org/officeDocument/2006/docPropsVTypes"/>
</file>