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هبة الله بن سلامة بن نصر بن علي أبو القاسم
</w:t>
      </w:r>
    </w:p>
    <w:p>
      <w:pPr>
        <w:jc w:val="start"/>
        <w:bidi/>
      </w:pPr>
      <w:r>
        <w:rPr>
          <w:rFonts w:ascii="arial" w:hAnsi="arial" w:eastAsia="arial" w:cs="arial"/>
          <w:sz w:val="28"/>
          <w:szCs w:val="28"/>
          <w:b w:val="1"/>
          <w:bCs w:val="1"/>
          <w:rtl/>
        </w:rPr>
        <w:t xml:space="preserve">هبة الله بن سلامة بن نصر بن علي أبو القاسم
</w:t>
      </w:r>
    </w:p>
    <w:p>
      <w:pPr/>
      <w:r>
        <w:rPr/>
        <w:t xml:space="preserve">هبة الله بن سلامة بن نصر بن علي أبو القاسم الضرير المقرئ المفسر النحوي البغدادي: كان من أحفظ الناس لتفسير القرآن والنحو والعربية، وكانت له حلقة في جامع المنصور ببغداد. سمع من أبي بكر ابن مالك القطيعي وغيره، وقرأ عليه أبو الحسن علي بن القاسم الطابثي.</w:t>
      </w:r>
    </w:p>
    <w:p/>
    <w:p>
      <w:pPr/>
      <w:r>
        <w:rPr/>
        <w:t xml:space="preserve">وصنف: كتاب الناسخ والمنسوخ. والمسائل المنثورة في النحو والتفسير.</w:t>
      </w:r>
    </w:p>
    <w:p/>
    <w:p>
      <w:pPr/>
      <w:r>
        <w:rPr/>
        <w:t xml:space="preserve">وأبو محمد رزق الله بن عبد الوهاب التميمي المحدث هو ابن بنت هذا.</w:t>
      </w:r>
    </w:p>
    <w:p/>
    <w:p>
      <w:pPr/>
      <w:r>
        <w:rPr/>
        <w:t xml:space="preserve">مات هبة الله في رجب سنة عشر وأربعمائة.</w:t>
      </w:r>
    </w:p>
    <w:p>
      <w:pPr>
        <w:jc w:val="start"/>
        <w:bidi/>
      </w:pPr>
      <w:r>
        <w:rPr>
          <w:sz w:val="24"/>
          <w:szCs w:val="24"/>
          <w:b w:val="1"/>
          <w:bCs w:val="1"/>
          <w:rtl/>
        </w:rPr>
        <w:t xml:space="preserve">
معجم الأدباء / إرشاد الأريب إلى معرفة الأديب،(دار الغرب الإسلامي - بيروت،1993،ط 0،ج 6،ص 2771)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هبة الله بن سلامة بن نصر بن علي أبو القاسم الضرير المقرئ النحوي المفسر البغدادي
</w:t>
      </w:r>
    </w:p>
    <w:p>
      <w:pPr/>
      <w:r>
        <w:rPr/>
        <w:t xml:space="preserve">هبة الله بن سلامة بن نصر بن علي أبو القاسم الضرير المقرئ النحوي المفسر البغدادي. قال ياقوت: كان من أحفظ الناس لتفسير القرآن والنحو، وكان له حلقة في جامع المنصور.</w:t>
      </w:r>
    </w:p>
    <w:p/>
    <w:p>
      <w:pPr/>
      <w:r>
        <w:rPr/>
        <w:t xml:space="preserve">اخذ القراءة عرضا عن زيد بن أبي بلال، وأخذها عنه عرضا الحسن بن علي العطار، وسمع من أبي بكر القطيعي، وعنه ابن بنته رزق الله التميمي، وقرأ عليه أبو الحسن علي بن القاسم الطابثي.</w:t>
      </w:r>
    </w:p>
    <w:p/>
    <w:p>
      <w:pPr/>
      <w:r>
        <w:rPr/>
        <w:t xml:space="preserve">صنف: «التفسير»، و «الناسخ والمنسوخ»، و «المسائل المنثورة في النحو». مات ببغداد في رجب سنة عشر وأربعمائة.</w:t>
      </w:r>
    </w:p>
    <w:p>
      <w:pPr>
        <w:jc w:val="start"/>
        <w:bidi/>
      </w:pPr>
      <w:r>
        <w:rPr>
          <w:sz w:val="24"/>
          <w:szCs w:val="24"/>
          <w:b w:val="1"/>
          <w:bCs w:val="1"/>
          <w:rtl/>
        </w:rPr>
        <w:t xml:space="preserve">
طبقات المفسرين للداوودي،(دار الكتب العلمية - بيروت،0000،ط 0،ج 2،ص 348)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2026-05-27T01:19:50+03:00</dcterms:created>
  <dcterms:modified xsi:type="dcterms:W3CDTF">2026-05-27T01:19:50+03:00</dcterms:modified>
</cp:coreProperties>
</file>

<file path=docProps/custom.xml><?xml version="1.0" encoding="utf-8"?>
<Properties xmlns="http://schemas.openxmlformats.org/officeDocument/2006/custom-properties" xmlns:vt="http://schemas.openxmlformats.org/officeDocument/2006/docPropsVTypes"/>
</file>