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أبي النضر أبو مالك التميمي
</w:t>
      </w:r>
    </w:p>
    <w:p>
      <w:pPr>
        <w:jc w:val="start"/>
        <w:bidi/>
      </w:pPr>
      <w:r>
        <w:rPr>
          <w:rFonts w:ascii="arial" w:hAnsi="arial" w:eastAsia="arial" w:cs="arial"/>
          <w:sz w:val="28"/>
          <w:szCs w:val="28"/>
          <w:b w:val="1"/>
          <w:bCs w:val="1"/>
          <w:rtl/>
        </w:rPr>
        <w:t xml:space="preserve">النضر بن أبي النضر أبو مالك التميمي
</w:t>
      </w:r>
    </w:p>
    <w:p>
      <w:pPr/>
      <w:r>
        <w:rPr/>
        <w:t xml:space="preserve">النضر بن أبي النضر أبو مالك التميمي: أعرابي من أهل البادية لغوي شاعر، وفد على الرشيد ومدحه وخدمه، وانقطع إلى الفضل بن يحيى وتقدم عنده، وكان فصيحا جيد الشعر مليح النادرة، امتدح الخلفاء والأمراء وتقرب منهم. ومن شعره يرثي يزيد حوراء المدني المغني:</w:t>
      </w:r>
    </w:p>
    <w:p/>
    <w:p>
      <w:pPr>
        <w:jc w:val="center"/>
      </w:pPr>
      <w:r>
        <w:rPr>
          <w:color w:val="ff0000"/>
        </w:rPr>
        <w:t xml:space="preserve">لم يمتع من الشباب يزيد</w:t>
      </w:r>
      <w:r>
        <w:rPr>
          <w:color w:val="ff0000"/>
        </w:rPr>
        <w:t xml:space="preserve">      </w:t>
      </w:r>
      <w:r>
        <w:rPr>
          <w:color w:val="ff0000"/>
        </w:rPr>
        <w:t xml:space="preserve">صار في الترب وهو غض جديد</w:t>
      </w:r>
    </w:p>
    <w:p/>
    <w:p>
      <w:pPr>
        <w:jc w:val="center"/>
      </w:pPr>
      <w:r>
        <w:rPr>
          <w:color w:val="ff0000"/>
        </w:rPr>
        <w:t xml:space="preserve">خانه دهره وقابله من</w:t>
      </w:r>
      <w:r>
        <w:rPr>
          <w:color w:val="ff0000"/>
        </w:rPr>
        <w:t xml:space="preserve">      </w:t>
      </w:r>
      <w:r>
        <w:rPr>
          <w:color w:val="ff0000"/>
        </w:rPr>
        <w:t xml:space="preserve">ه نحوس واستدبرته السعود</w:t>
      </w:r>
    </w:p>
    <w:p/>
    <w:p>
      <w:pPr>
        <w:jc w:val="center"/>
      </w:pPr>
      <w:r>
        <w:rPr>
          <w:color w:val="ff0000"/>
        </w:rPr>
        <w:t xml:space="preserve">حين زفت إليه دنياه تجلى</w:t>
      </w:r>
      <w:r>
        <w:rPr>
          <w:color w:val="ff0000"/>
        </w:rPr>
        <w:t xml:space="preserve">      </w:t>
      </w:r>
      <w:r>
        <w:rPr>
          <w:color w:val="ff0000"/>
        </w:rPr>
        <w:t xml:space="preserve">وتدانى منها إليه البعيد</w:t>
      </w:r>
    </w:p>
    <w:p/>
    <w:p>
      <w:pPr>
        <w:jc w:val="center"/>
      </w:pPr>
      <w:r>
        <w:rPr>
          <w:color w:val="ff0000"/>
        </w:rPr>
        <w:t xml:space="preserve">فكأن لم يكن يزيد ولم يش</w:t>
      </w:r>
      <w:r>
        <w:rPr>
          <w:color w:val="ff0000"/>
        </w:rPr>
        <w:t xml:space="preserve">      </w:t>
      </w:r>
      <w:r>
        <w:rPr>
          <w:color w:val="ff0000"/>
        </w:rPr>
        <w:t xml:space="preserve">ج نديما يهزه التغريد</w:t>
      </w:r>
    </w:p>
    <w:p/>
    <w:p>
      <w:pPr>
        <w:jc w:val="start"/>
        <w:bidi/>
      </w:pPr>
      <w:r>
        <w:rPr>
          <w:sz w:val="24"/>
          <w:szCs w:val="24"/>
          <w:b w:val="1"/>
          <w:bCs w:val="1"/>
          <w:rtl/>
        </w:rPr>
        <w:t xml:space="preserve">
معجم الأدباء / إرشاد الأريب إلى معرفة الأديب،(دار الغرب الإسلامي - بيروت،1993،ط 0،ج 6،ص 2757)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2026-06-15T14:52:48+03:00</dcterms:created>
  <dcterms:modified xsi:type="dcterms:W3CDTF">2026-06-15T14:52:48+03:00</dcterms:modified>
</cp:coreProperties>
</file>

<file path=docProps/custom.xml><?xml version="1.0" encoding="utf-8"?>
<Properties xmlns="http://schemas.openxmlformats.org/officeDocument/2006/custom-properties" xmlns:vt="http://schemas.openxmlformats.org/officeDocument/2006/docPropsVTypes"/>
</file>