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منوجهر بن محمد بن تركان شاه بن محمد بن الفرج
</w:t>
      </w:r>
    </w:p>
    <w:p>
      <w:pPr>
        <w:jc w:val="start"/>
        <w:bidi/>
      </w:pPr>
      <w:r>
        <w:rPr>
          <w:rFonts w:ascii="arial" w:hAnsi="arial" w:eastAsia="arial" w:cs="arial"/>
          <w:sz w:val="28"/>
          <w:szCs w:val="28"/>
          <w:b w:val="1"/>
          <w:bCs w:val="1"/>
          <w:rtl/>
        </w:rPr>
        <w:t xml:space="preserve">منوجهر بن محمد بن تركان شاه بن محمد بن الفرج
</w:t>
      </w:r>
    </w:p>
    <w:p>
      <w:pPr/>
      <w:r>
        <w:rPr/>
        <w:t xml:space="preserve">منوجهر بن محمد بن تركان شاه بن محمد بن الفرج أبو الفضل ابن أبي الوفاء البغدادي الكاتب: كان كاتبا فاضلا أديبا حاذقا حسن الطريقة، سمع أباه وأبا بكر الحلواني، وسمع «المقامات» من مؤلفها الحريري ورواها عنه، وروى عنه أبو الفتوح ابن الخضري وابن الأخضر وغيرهما. مات سنة خمس وسبعين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2026-06-15T15:06:49+03:00</dcterms:created>
  <dcterms:modified xsi:type="dcterms:W3CDTF">2026-06-15T15:06:49+03:00</dcterms:modified>
</cp:coreProperties>
</file>

<file path=docProps/custom.xml><?xml version="1.0" encoding="utf-8"?>
<Properties xmlns="http://schemas.openxmlformats.org/officeDocument/2006/custom-properties" xmlns:vt="http://schemas.openxmlformats.org/officeDocument/2006/docPropsVTypes"/>
</file>