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الترسابادي النحوي
</w:t>
      </w:r>
    </w:p>
    <w:p>
      <w:pPr>
        <w:jc w:val="start"/>
        <w:bidi/>
      </w:pPr>
      <w:r>
        <w:rPr>
          <w:rFonts w:ascii="arial" w:hAnsi="arial" w:eastAsia="arial" w:cs="arial"/>
          <w:sz w:val="28"/>
          <w:szCs w:val="28"/>
          <w:b w:val="1"/>
          <w:bCs w:val="1"/>
          <w:rtl/>
        </w:rPr>
        <w:t xml:space="preserve">أبو محمد الترسابادي النحوي
</w:t>
      </w:r>
    </w:p>
    <w:p>
      <w:pPr/>
      <w:r>
        <w:rPr/>
        <w:t xml:space="preserve">أبو محمد الترسابادي النحوي: عرف كتاب سيبويه، وأحكم مسائل الأخفش، ثم خرج الى العراق فهابه علماء النحو وانقبضوا عن مناظرته، منهم الزجاج وابن كيسان، وحضر يوما مجلس النحويين ببغداد فسئل عن مسألة، وابن كيسان حاضر، فانقبض عن الاجابة إجلالا لابن كيسان، فقال له، يا أبا محمد أجب فو الله أنت أحقنا بالانتصاب.</w:t>
      </w:r>
    </w:p>
    <w:p>
      <w:pPr>
        <w:jc w:val="start"/>
        <w:bidi/>
      </w:pPr>
      <w:r>
        <w:rPr>
          <w:sz w:val="24"/>
          <w:szCs w:val="24"/>
          <w:b w:val="1"/>
          <w:bCs w:val="1"/>
          <w:rtl/>
        </w:rPr>
        <w:t xml:space="preserve">
معجم الأدباء / إرشاد الأريب إلى معرفة الأديب،(دار الغرب الإسلامي - بيروت،1993،ط 0،ج 6،ص 2685)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2026-06-15T14:39:55+03:00</dcterms:created>
  <dcterms:modified xsi:type="dcterms:W3CDTF">2026-06-15T14:39:55+03:00</dcterms:modified>
</cp:coreProperties>
</file>

<file path=docProps/custom.xml><?xml version="1.0" encoding="utf-8"?>
<Properties xmlns="http://schemas.openxmlformats.org/officeDocument/2006/custom-properties" xmlns:vt="http://schemas.openxmlformats.org/officeDocument/2006/docPropsVTypes"/>
</file>