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أبو بكر المراغي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أبو بكر المراغي النحوي
</w:t>
      </w:r>
    </w:p>
    <w:p>
      <w:pPr/>
      <w:r>
        <w:rPr/>
        <w:t xml:space="preserve">محمد بن علي أبو بكر المراغي النحوي: قرأ على أبي إسحاق إبراهيم الزجاج، وكان عالما أديبا أقام بالموصل زمنا طويلا. وله من الكتب المختصر في النحو. وشرح شواهد الكتاب (كتاب سيبويه)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2580)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أبو بكر المراغي 
</w:t>
      </w:r>
    </w:p>
    <w:p>
      <w:pPr/>
      <w:r>
        <w:rPr/>
        <w:t xml:space="preserve">محمد بن عليّ، أبو بكر المراغيّ. </w:t>
      </w:r>
    </w:p>
    <w:p/>
    <w:p>
      <w:pPr/>
      <w:r>
        <w:rPr/>
        <w:t xml:space="preserve">كان عالما أديبا، قرأ على الزجّاج، وله من الكتب: كتاب مختصر النّحو، وكتاب شرح شواهد كتاب سيبويه.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2026-06-13T19:46:20+03:00</dcterms:created>
  <dcterms:modified xsi:type="dcterms:W3CDTF">2026-06-13T19:46:20+03:00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