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عبيد الله بن أحمد بن ادريس
</w:t>
      </w:r>
    </w:p>
    <w:p>
      <w:pPr>
        <w:jc w:val="start"/>
        <w:bidi/>
      </w:pPr>
      <w:r>
        <w:rPr>
          <w:rFonts w:ascii="arial" w:hAnsi="arial" w:eastAsia="arial" w:cs="arial"/>
          <w:sz w:val="28"/>
          <w:szCs w:val="28"/>
          <w:b w:val="1"/>
          <w:bCs w:val="1"/>
          <w:rtl/>
        </w:rPr>
        <w:t xml:space="preserve">محمد بن عبيد الله بن أحمد بن ادريس
</w:t>
      </w:r>
    </w:p>
    <w:p>
      <w:pPr/>
      <w:r>
        <w:rPr/>
        <w:t xml:space="preserve">محمد بن عبيد الله بن أحمد بن ادريس المسبحي الحراني الأمير المختار عز الملك الكاتب المؤرخ المصري: (ذكره ياقوت في معجم الأدباء وقال): كانت له عناية بالتواريخ تامة، وكتابه في ذلك من أحسن الكتب وأبسطها وأتقنها، وهو كتاب كبير نحو ثلاثين مجلدة، قال: ووقفت على شيء منه فاستحسنته وكتبت منه.</w:t>
      </w:r>
    </w:p>
    <w:p/>
    <w:p>
      <w:pPr/>
      <w:r>
        <w:rPr/>
        <w:t xml:space="preserve">وله كتاب السؤال والجواب. وكتاب السجن والسكن. وكتاب الراح والارتياح.</w:t>
      </w:r>
    </w:p>
    <w:p/>
    <w:p>
      <w:pPr/>
      <w:r>
        <w:rPr/>
        <w:t xml:space="preserve">وكتاب سيرة الحاكم. وكتاب التلويح والتصريح في الشعر، وهو مائة كراسة. ودرك البغية في وصف الأديان والعبادات في ثلاثة آلاف وخمسمائة ورقة. وأصناف الجماع، ألف ومائتا ورقة. والقضايا الصائبة في معاني أحكام النجوم، ثلاثة آلاف ورقة. وكتاب الغرق والشرق في ذكر من مات غرقا أو شرقا، مائتا ورقة. وكتاب الطعام والادام، ألف ورقة. وقصص الأنبياء عليهم السلام، ألف وخمسمائة ورقة.</w:t>
      </w:r>
    </w:p>
    <w:p/>
    <w:p>
      <w:pPr/>
      <w:r>
        <w:rPr/>
        <w:t xml:space="preserve">وجونة الماشطة، يتضمن غرائب الأخبار والأشعار والنوادر التي لم يتكرر مرورها على الأسماع، ألف ومائة ورقة. ومختار الأغاني ومعانيها وغير ذلك.</w:t>
      </w:r>
    </w:p>
    <w:p/>
    <w:p>
      <w:pPr/>
      <w:r>
        <w:rPr/>
        <w:t xml:space="preserve">ومن شعره:</w:t>
      </w:r>
    </w:p>
    <w:p/>
    <w:p>
      <w:pPr>
        <w:jc w:val="center"/>
      </w:pPr>
      <w:r>
        <w:rPr>
          <w:color w:val="ff0000"/>
        </w:rPr>
        <w:t xml:space="preserve">ألا في سبيل الله قلب تقطعا</w:t>
      </w:r>
      <w:r>
        <w:rPr>
          <w:color w:val="ff0000"/>
        </w:rPr>
        <w:t xml:space="preserve">      </w:t>
      </w:r>
      <w:r>
        <w:rPr>
          <w:color w:val="ff0000"/>
        </w:rPr>
        <w:t xml:space="preserve">وفادحة لم تبق للعين مدمعا</w:t>
      </w:r>
    </w:p>
    <w:p/>
    <w:p>
      <w:pPr>
        <w:jc w:val="center"/>
      </w:pPr>
      <w:r>
        <w:rPr>
          <w:color w:val="ff0000"/>
        </w:rPr>
        <w:t xml:space="preserve">أصبرا وقد حل الثرى من أوده</w:t>
      </w:r>
      <w:r>
        <w:rPr>
          <w:color w:val="ff0000"/>
        </w:rPr>
        <w:t xml:space="preserve">      </w:t>
      </w:r>
      <w:r>
        <w:rPr>
          <w:color w:val="ff0000"/>
        </w:rPr>
        <w:t xml:space="preserve">فلله هم ما أشد وأوجعا</w:t>
      </w:r>
    </w:p>
    <w:p/>
    <w:p>
      <w:pPr>
        <w:jc w:val="center"/>
      </w:pPr>
      <w:r>
        <w:rPr>
          <w:color w:val="ff0000"/>
        </w:rPr>
        <w:t xml:space="preserve">فيا ليتني للموت قدمت قبلها</w:t>
      </w:r>
      <w:r>
        <w:rPr>
          <w:color w:val="ff0000"/>
        </w:rPr>
        <w:t xml:space="preserve">      </w:t>
      </w:r>
      <w:r>
        <w:rPr>
          <w:color w:val="ff0000"/>
        </w:rPr>
        <w:t xml:space="preserve">وإلا فليت الموت أذهبنا معا</w:t>
      </w:r>
    </w:p>
    <w:p/>
    <w:p>
      <w:pPr/>
      <w:r>
        <w:rPr/>
        <w:t xml:space="preserve">وتولى القيس والبهنسا من الصعيد، ثم تولى ديوان الترتيب. وله مع الحاكم مجالس ومحاضرات يشهد بها تاريخه الكبير. ولد سنة ست وستين، وتوفي سنة عشرين وأربعمائة .</w:t>
      </w:r>
    </w:p>
    <w:p>
      <w:pPr>
        <w:jc w:val="start"/>
        <w:bidi/>
      </w:pPr>
      <w:r>
        <w:rPr>
          <w:sz w:val="24"/>
          <w:szCs w:val="24"/>
          <w:b w:val="1"/>
          <w:bCs w:val="1"/>
          <w:rtl/>
        </w:rPr>
        <w:t xml:space="preserve">
معجم الأدباء / إرشاد الأريب إلى معرفة الأديب،(دار الغرب الإسلامي - بيروت،1993،ط 0،ج 6،ص 2567)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بن أحمد بن إدريس المسبحي أبو عبد الله 
</w:t>
      </w:r>
    </w:p>
    <w:p>
      <w:pPr/>
      <w:r>
        <w:rPr/>
        <w:t xml:space="preserve">محمد بن عبيد الله بن أحمد بن إدريس المسبّحيّ، أبو عبد الله. </w:t>
      </w:r>
    </w:p>
    <w:p/>
    <w:p>
      <w:pPr/>
      <w:r>
        <w:rPr/>
        <w:t xml:space="preserve">صاحب «تاريخ مصر»، وهو كتاب كبير نحو ثلاثين مجلدة، وله كتاب السؤال والجواب، وكتاب الشّجن والسّكن. وقد أرّخ إلى سنة ستّ وأربع مائة.</w:t>
      </w:r>
    </w:p>
    <w:p>
      <w:pPr>
        <w:jc w:val="start"/>
        <w:bidi/>
      </w:pPr>
      <w:r>
        <w:rPr>
          <w:sz w:val="24"/>
          <w:szCs w:val="24"/>
          <w:b w:val="1"/>
          <w:bCs w:val="1"/>
          <w:rtl/>
        </w:rPr>
        <w:t xml:space="preserve">
الدر الثمين في أسماء المصنفين،(دار الغرب الإسلامي - تونس،2009،ط 1،ج 1،ص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2026-06-13T19:44:05+03:00</dcterms:created>
  <dcterms:modified xsi:type="dcterms:W3CDTF">2026-06-13T19:44:05+03:00</dcterms:modified>
</cp:coreProperties>
</file>

<file path=docProps/custom.xml><?xml version="1.0" encoding="utf-8"?>
<Properties xmlns="http://schemas.openxmlformats.org/officeDocument/2006/custom-properties" xmlns:vt="http://schemas.openxmlformats.org/officeDocument/2006/docPropsVTypes"/>
</file>