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البغدادي
</w:t>
      </w:r>
    </w:p>
    <w:p>
      <w:pPr>
        <w:jc w:val="start"/>
        <w:bidi/>
      </w:pPr>
      <w:r>
        <w:rPr>
          <w:rFonts w:ascii="arial" w:hAnsi="arial" w:eastAsia="arial" w:cs="arial"/>
          <w:sz w:val="28"/>
          <w:szCs w:val="28"/>
          <w:b w:val="1"/>
          <w:bCs w:val="1"/>
          <w:rtl/>
        </w:rPr>
        <w:t xml:space="preserve">محمد بن سليمان البغدادي
</w:t>
      </w:r>
    </w:p>
    <w:p>
      <w:pPr/>
      <w:r>
        <w:rPr/>
        <w:t xml:space="preserve">محمد بن سليمان البغدادي ابن قطرمش بن تركان شاه أبو نصر البغدادي المولد، السمرقندي الأصل، النحوي اللغوي الأديب: أحد أدباء عصرنا وأعيان أولي الفضل بمصرنا، تجمعت فيه أشتات الفضائل، وقد أخذ من كل فن من العلم بنصيب وافر، وهو من بيت الامارة، وكانت له اليد الباسطة في حل اقليدس وعلم الهندسة مع اختصاصه التام بالنحو واللغة وأخبار الأمم والأشعار. خلف له والده أموالا كثيرة</w:t>
      </w:r>
    </w:p>
    <w:p/>
    <w:p>
      <w:pPr/>
      <w:r>
        <w:rPr/>
        <w:t xml:space="preserve">فضيعها في القمار واللعب بالنرد حتى احتاج إلى الوراقة فكان يورق بأجرة بخطه المليح الصحيح المعتبر، فكتب كثيرا من الكتب، حتى ذكر للإمام الناصر فولاه حاجب الحجاب، فلم يزل بها إلى أن مات في ربيع الآخر سنة عشرين وستمائة، ومولده في ربيع الأول سنة ثلاث وأربعين وخمسمائة. وله شعر رائق فمن ذلك:</w:t>
      </w:r>
    </w:p>
    <w:p/>
    <w:p>
      <w:pPr>
        <w:jc w:val="center"/>
      </w:pPr>
      <w:r>
        <w:rPr>
          <w:color w:val="ff0000"/>
        </w:rPr>
        <w:t xml:space="preserve">لا والذي سخر قلبي لها</w:t>
      </w:r>
      <w:r>
        <w:rPr>
          <w:color w:val="ff0000"/>
        </w:rPr>
        <w:t xml:space="preserve">      </w:t>
      </w:r>
      <w:r>
        <w:rPr>
          <w:color w:val="ff0000"/>
        </w:rPr>
        <w:t xml:space="preserve">عبدا كما سخر لي قلبها</w:t>
      </w:r>
    </w:p>
    <w:p/>
    <w:p>
      <w:pPr>
        <w:jc w:val="center"/>
      </w:pPr>
      <w:r>
        <w:rPr>
          <w:color w:val="ff0000"/>
        </w:rPr>
        <w:t xml:space="preserve">ما فرحي في حبها غير أن</w:t>
      </w:r>
      <w:r>
        <w:rPr>
          <w:color w:val="ff0000"/>
        </w:rPr>
        <w:t xml:space="preserve">      </w:t>
      </w:r>
      <w:r>
        <w:rPr>
          <w:color w:val="ff0000"/>
        </w:rPr>
        <w:t xml:space="preserve">زين عندي هجرها قلبها</w:t>
      </w:r>
    </w:p>
    <w:p/>
    <w:p>
      <w:pPr>
        <w:jc w:val="start"/>
        <w:bidi/>
      </w:pPr>
      <w:r>
        <w:rPr>
          <w:sz w:val="24"/>
          <w:szCs w:val="24"/>
          <w:b w:val="1"/>
          <w:bCs w:val="1"/>
          <w:rtl/>
        </w:rPr>
        <w:t xml:space="preserve">
معجم الأدباء / إرشاد الأريب إلى معرفة الأديب،(دار الغرب الإسلامي - بيروت،1993،ط 0،ج 6،ص 2541)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2026-06-10T07:55:27+03:00</dcterms:created>
  <dcterms:modified xsi:type="dcterms:W3CDTF">2026-06-10T07:55:27+03:00</dcterms:modified>
</cp:coreProperties>
</file>

<file path=docProps/custom.xml><?xml version="1.0" encoding="utf-8"?>
<Properties xmlns="http://schemas.openxmlformats.org/officeDocument/2006/custom-properties" xmlns:vt="http://schemas.openxmlformats.org/officeDocument/2006/docPropsVTypes"/>
</file>