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جمهور القمي الكاتب أبو علي
</w:t>
      </w:r>
    </w:p>
    <w:p>
      <w:pPr>
        <w:jc w:val="start"/>
        <w:bidi/>
      </w:pPr>
      <w:r>
        <w:rPr>
          <w:rFonts w:ascii="arial" w:hAnsi="arial" w:eastAsia="arial" w:cs="arial"/>
          <w:sz w:val="28"/>
          <w:szCs w:val="28"/>
          <w:b w:val="1"/>
          <w:bCs w:val="1"/>
          <w:rtl/>
        </w:rPr>
        <w:t xml:space="preserve">محمد بن الحسن بن جمهور القمي الكاتب أبو علي
</w:t>
      </w:r>
    </w:p>
    <w:p>
      <w:pPr/>
      <w:r>
        <w:rPr/>
        <w:t xml:space="preserve">محمد بن الحسن بن جمهور القمي الكاتب أبو علي: قال أبو علي التنوخي: وكان من شيوخ أهل الأدب بالبصرة وكثير الملازمة لأبي، وحرر لي خطي لما قويت على الكتابة لأنه كان جيد الخط حسن الترسل كثير المصنفات لكتب الأدب، فكثرت ملازمتي له وكان يمدح أبي، فأنشدني لنفسه، وهو من مشهور شعره:</w:t>
      </w:r>
    </w:p>
    <w:p/>
    <w:p>
      <w:pPr>
        <w:jc w:val="center"/>
      </w:pPr>
      <w:r>
        <w:rPr>
          <w:color w:val="ff0000"/>
        </w:rPr>
        <w:t xml:space="preserve">إذا تمنع صبري</w:t>
      </w:r>
      <w:r>
        <w:rPr>
          <w:color w:val="ff0000"/>
        </w:rPr>
        <w:t xml:space="preserve">      </w:t>
      </w:r>
      <w:r>
        <w:rPr>
          <w:color w:val="ff0000"/>
        </w:rPr>
        <w:t xml:space="preserve">وضاق بالهجر صدري</w:t>
      </w:r>
    </w:p>
    <w:p/>
    <w:p>
      <w:pPr>
        <w:jc w:val="center"/>
      </w:pPr>
      <w:r>
        <w:rPr>
          <w:color w:val="ff0000"/>
        </w:rPr>
        <w:t xml:space="preserve">ناديت والليل داج</w:t>
      </w:r>
      <w:r>
        <w:rPr>
          <w:color w:val="ff0000"/>
        </w:rPr>
        <w:t xml:space="preserve">      </w:t>
      </w:r>
      <w:r>
        <w:rPr>
          <w:color w:val="ff0000"/>
        </w:rPr>
        <w:t xml:space="preserve">وقد خلوت بفكري</w:t>
      </w:r>
    </w:p>
    <w:p/>
    <w:p>
      <w:pPr>
        <w:jc w:val="center"/>
      </w:pPr>
      <w:r>
        <w:rPr>
          <w:color w:val="ff0000"/>
        </w:rPr>
        <w:t xml:space="preserve">يا رب هب لي منه</w:t>
      </w:r>
      <w:r>
        <w:rPr>
          <w:color w:val="ff0000"/>
        </w:rPr>
        <w:t xml:space="preserve">      </w:t>
      </w:r>
      <w:r>
        <w:rPr>
          <w:color w:val="ff0000"/>
        </w:rPr>
        <w:t xml:space="preserve">وصال يوم بعمري</w:t>
      </w:r>
    </w:p>
    <w:p/>
    <w:p>
      <w:pPr/>
      <w:r>
        <w:rPr/>
        <w:t xml:space="preserve">وأنشدني أيضا لنفسه:</w:t>
      </w:r>
    </w:p>
    <w:p/>
    <w:p>
      <w:pPr>
        <w:jc w:val="center"/>
      </w:pPr>
      <w:r>
        <w:rPr>
          <w:color w:val="ff0000"/>
        </w:rPr>
        <w:t xml:space="preserve">كثرت عندي أياديك</w:t>
      </w:r>
      <w:r>
        <w:rPr>
          <w:color w:val="ff0000"/>
        </w:rPr>
        <w:t xml:space="preserve">      </w:t>
      </w:r>
      <w:r>
        <w:rPr>
          <w:color w:val="ff0000"/>
        </w:rPr>
        <w:t xml:space="preserve">فجل الوصف عنها</w:t>
      </w:r>
    </w:p>
    <w:p/>
    <w:p>
      <w:pPr>
        <w:jc w:val="center"/>
      </w:pPr>
      <w:r>
        <w:rPr>
          <w:color w:val="ff0000"/>
        </w:rPr>
        <w:t xml:space="preserve">فأحاطت بجميع ال</w:t>
      </w:r>
      <w:r>
        <w:rPr>
          <w:color w:val="ff0000"/>
        </w:rPr>
        <w:t xml:space="preserve">      </w:t>
      </w:r>
      <w:r>
        <w:rPr>
          <w:color w:val="ff0000"/>
        </w:rPr>
        <w:t xml:space="preserve">فهم حتى لم أبنها</w:t>
      </w:r>
    </w:p>
    <w:p/>
    <w:p>
      <w:pPr>
        <w:jc w:val="center"/>
      </w:pPr>
      <w:r>
        <w:rPr>
          <w:color w:val="ff0000"/>
        </w:rPr>
        <w:t xml:space="preserve">فمتى ازددتك منها</w:t>
      </w:r>
      <w:r>
        <w:rPr>
          <w:color w:val="ff0000"/>
        </w:rPr>
        <w:t xml:space="preserve">      </w:t>
      </w:r>
      <w:r>
        <w:rPr>
          <w:color w:val="ff0000"/>
        </w:rPr>
        <w:t xml:space="preserve">كنت كالناقص منها</w:t>
      </w:r>
    </w:p>
    <w:p/>
    <w:p>
      <w:pPr/>
      <w:r>
        <w:rPr/>
        <w:t xml:space="preserve">قلت أنا: وهو صاحب النوادر مع زادمهر المغنية جارته المنصورية.</w:t>
      </w:r>
    </w:p>
    <w:p>
      <w:pPr>
        <w:jc w:val="start"/>
        <w:bidi/>
      </w:pPr>
      <w:r>
        <w:rPr>
          <w:sz w:val="24"/>
          <w:szCs w:val="24"/>
          <w:b w:val="1"/>
          <w:bCs w:val="1"/>
          <w:rtl/>
        </w:rPr>
        <w:t xml:space="preserve">
معجم الأدباء / إرشاد الأريب إلى معرفة الأديب،(دار الغرب الإسلامي - بيروت،1993،ط 0،ج 6،ص 2502)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جمهور القمي أبو علي الكاتب 
</w:t>
      </w:r>
    </w:p>
    <w:p>
      <w:pPr/>
      <w:r>
        <w:rPr/>
        <w:t xml:space="preserve">محمد بن الحسن بن جمهور القمّيّ، أبو عليّ الكاتب. </w:t>
      </w:r>
    </w:p>
    <w:p/>
    <w:p>
      <w:pPr/>
      <w:r>
        <w:rPr/>
        <w:t xml:space="preserve">قال القاضي أبو عليّ التّنوخيّ: كان من شيوخ أهل الأدب بالبصرة، وكان جيّد الخطّ، حسن الترسّل، كثير التصنيف. وهو صاحب كتاب النوادر، ذكر فيه ما جرى له مع زاد مهر المغنّية الجارية المنصورية.</w:t>
      </w:r>
    </w:p>
    <w:p/>
    <w:p>
      <w:pPr/>
      <w:r>
        <w:rPr/>
        <w:t xml:space="preserve">ومن شعره قوله: [المجتث]</w:t>
      </w:r>
    </w:p>
    <w:p/>
    <w:p>
      <w:pPr>
        <w:jc w:val="center"/>
      </w:pPr>
      <w:r>
        <w:rPr>
          <w:color w:val="ff0000"/>
        </w:rPr>
        <w:t xml:space="preserve">إذا تمنّع صبري</w:t>
      </w:r>
      <w:r>
        <w:rPr>
          <w:color w:val="ff0000"/>
        </w:rPr>
        <w:t xml:space="preserve">      </w:t>
      </w:r>
      <w:r>
        <w:rPr>
          <w:color w:val="ff0000"/>
        </w:rPr>
        <w:t xml:space="preserve">وضاق بالهجر صدري</w:t>
      </w:r>
    </w:p>
    <w:p/>
    <w:p>
      <w:pPr>
        <w:jc w:val="center"/>
      </w:pPr>
      <w:r>
        <w:rPr>
          <w:color w:val="ff0000"/>
        </w:rPr>
        <w:t xml:space="preserve">ناديت واللّيل داج</w:t>
      </w:r>
      <w:r>
        <w:rPr>
          <w:color w:val="ff0000"/>
        </w:rPr>
        <w:t xml:space="preserve">      </w:t>
      </w:r>
      <w:r>
        <w:rPr>
          <w:color w:val="ff0000"/>
        </w:rPr>
        <w:t xml:space="preserve">وقد خلوت بفكري</w:t>
      </w:r>
    </w:p>
    <w:p/>
    <w:p>
      <w:pPr>
        <w:jc w:val="center"/>
      </w:pPr>
      <w:r>
        <w:rPr>
          <w:color w:val="ff0000"/>
        </w:rPr>
        <w:t xml:space="preserve">يا ربّ هب لي منه</w:t>
      </w:r>
      <w:r>
        <w:rPr>
          <w:color w:val="ff0000"/>
        </w:rPr>
        <w:t xml:space="preserve">      </w:t>
      </w:r>
      <w:r>
        <w:rPr>
          <w:color w:val="ff0000"/>
        </w:rPr>
        <w:t xml:space="preserve">وصال يوم بعمري </w:t>
      </w:r>
    </w:p>
    <w:p/>
    <w:p>
      <w:pPr>
        <w:jc w:val="start"/>
        <w:bidi/>
      </w:pPr>
      <w:r>
        <w:rPr>
          <w:sz w:val="24"/>
          <w:szCs w:val="24"/>
          <w:b w:val="1"/>
          <w:bCs w:val="1"/>
          <w:rtl/>
        </w:rPr>
        <w:t xml:space="preserve">
الدر الثمين في أسماء المصنفين،(دار الغرب الإسلامي - تونس،2009،ط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2026-06-10T08:00:02+03:00</dcterms:created>
  <dcterms:modified xsi:type="dcterms:W3CDTF">2026-06-10T08:00:02+03:00</dcterms:modified>
</cp:coreProperties>
</file>

<file path=docProps/custom.xml><?xml version="1.0" encoding="utf-8"?>
<Properties xmlns="http://schemas.openxmlformats.org/officeDocument/2006/custom-properties" xmlns:vt="http://schemas.openxmlformats.org/officeDocument/2006/docPropsVTypes"/>
</file>