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إبراهيم بن داود بن سليمان، أبو جعفر
</w:t>
      </w:r>
    </w:p>
    <w:p>
      <w:pPr>
        <w:jc w:val="start"/>
        <w:bidi/>
      </w:pPr>
      <w:r>
        <w:rPr>
          <w:rFonts w:ascii="arial" w:hAnsi="arial" w:eastAsia="arial" w:cs="arial"/>
          <w:sz w:val="28"/>
          <w:szCs w:val="28"/>
          <w:b w:val="1"/>
          <w:bCs w:val="1"/>
          <w:rtl/>
        </w:rPr>
        <w:t xml:space="preserve">محمد بن إبراهيم بن داود بن سليمان، أبو جعفر
</w:t>
      </w:r>
    </w:p>
    <w:p>
      <w:pPr/>
      <w:r>
        <w:rPr/>
        <w:t xml:space="preserve">محمد بن إبراهيم بن داود بن سليمان، أبو جعفر الأردستاني (وأردستان من نواحي أصبهان، بليدة). أديب فاضل، حدث عن أحمد بن عبد الله النهرديري وأحمد بن محمد بن العباس الاسقاطي البصري، وكتب عنه أحمد بن محمد الحداد وغيره باصفهان، ذكره يحيى بن منده وقال: مات فى ذي القعدة سنة خمس عشرة وأربعمائة.</w:t>
      </w:r>
    </w:p>
    <w:p>
      <w:pPr>
        <w:jc w:val="start"/>
        <w:bidi/>
      </w:pPr>
      <w:r>
        <w:rPr>
          <w:sz w:val="24"/>
          <w:szCs w:val="24"/>
          <w:b w:val="1"/>
          <w:bCs w:val="1"/>
          <w:rtl/>
        </w:rPr>
        <w:t xml:space="preserve">
معجم الأدباء / إرشاد الأريب إلى معرفة الأديب،(دار الغرب الإسلامي - بيروت،1993،ط 0،ج 5،ص 2297)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2026-05-24T20:13:01+03:00</dcterms:created>
  <dcterms:modified xsi:type="dcterms:W3CDTF">2026-05-24T20:13:01+03:00</dcterms:modified>
</cp:coreProperties>
</file>

<file path=docProps/custom.xml><?xml version="1.0" encoding="utf-8"?>
<Properties xmlns="http://schemas.openxmlformats.org/officeDocument/2006/custom-properties" xmlns:vt="http://schemas.openxmlformats.org/officeDocument/2006/docPropsVTypes"/>
</file>