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عبد الله، أبو سعيد الأديب
</w:t>
      </w:r>
    </w:p>
    <w:p>
      <w:pPr>
        <w:jc w:val="start"/>
        <w:bidi/>
      </w:pPr>
      <w:r>
        <w:rPr>
          <w:rFonts w:ascii="arial" w:hAnsi="arial" w:eastAsia="arial" w:cs="arial"/>
          <w:sz w:val="28"/>
          <w:szCs w:val="28"/>
          <w:b w:val="1"/>
          <w:bCs w:val="1"/>
          <w:rtl/>
        </w:rPr>
        <w:t xml:space="preserve">محمد بن إبراهيم بن عبد الله، أبو سعيد الأديب
</w:t>
      </w:r>
    </w:p>
    <w:p>
      <w:pPr/>
      <w:r>
        <w:rPr/>
        <w:t xml:space="preserve">محمد بن إبراهيم بن عبد الله، أبو سعيد الأديب الرجل الصالح: درس الأدب على أبي حامد الخارزنجي وسمع أبا العباس ابن يعقوب وأبا بكر القطان وأبا عثمان البصري وخرجت له الفوائد وحدث. ومات يوم الجمعة النصف من جمادى الآخرة سنة سبع وتسعين وثلاثمائة، ذكر ذلك كله الحاكم في «كتاب نيشابور»</w:t>
      </w:r>
    </w:p>
    <w:p>
      <w:pPr>
        <w:jc w:val="start"/>
        <w:bidi/>
      </w:pPr>
      <w:r>
        <w:rPr>
          <w:sz w:val="24"/>
          <w:szCs w:val="24"/>
          <w:b w:val="1"/>
          <w:bCs w:val="1"/>
          <w:rtl/>
        </w:rPr>
        <w:t xml:space="preserve">
معجم الأدباء / إرشاد الأريب إلى معرفة الأديب،(دار الغرب الإسلامي - بيروت،1993،ط 0،ج 5،ص 2296)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إبراهيم بن عبد الله، أبو سعيد، الأديب، النيسابوري.
</w:t>
      </w:r>
    </w:p>
    <w:p>
      <w:pPr/>
      <w:r>
        <w:rPr/>
        <w:t xml:space="preserve">محمد بن إبراهيم بن عبد الله، أبو سعيد، الأديب، النيسابوري. </w:t>
      </w:r>
    </w:p>
    <w:p/>
    <w:p>
      <w:pPr/>
      <w:r>
        <w:rPr/>
        <w:t xml:space="preserve">سمع: أبا العباس بن يعقوب، وأبا بكر القطان، وأبا عثمان البصري.</w:t>
      </w:r>
    </w:p>
    <w:p/>
    <w:p>
      <w:pPr/>
      <w:r>
        <w:rPr/>
        <w:t xml:space="preserve">وعنه: أبو عبد الله الحاكم.</w:t>
      </w:r>
    </w:p>
    <w:p/>
    <w:p>
      <w:pPr/>
      <w:r>
        <w:rPr/>
        <w:t xml:space="preserve">وقال في ’’تاريخه’’: أبو سعيد الأديب الرجل الصالح، درس الأدب على أبي حامد الخارزنجي، وسمع أبا العباس بن يعقوب، وأبا بكر القطان، وأبا عثمان البصري، وخرجت له الفوائد، وحدث، ومات يوم الجمعة النصف من جمادى الآخرة سنة سبع وتسعين وثلاثمائة.</w:t>
      </w:r>
    </w:p>
    <w:p/>
    <w:p>
      <w:pPr/>
      <w:r>
        <w:rPr/>
        <w:t xml:space="preserve">قلت: [صدوق عابد أديب - وتخريج الفوائد له يدل على أن عنده فوائد إلا أنه ليس ناقداً مميزاً لها من غيرها، ولذا اكتفيت بقولي: صدوق.</w:t>
      </w:r>
    </w:p>
    <w:p/>
    <w:p>
      <w:pPr/>
      <w:r>
        <w:rPr/>
        <w:t xml:space="preserve">’’مختصر تاريخ نيسابور’’ (50/ أ)، ’’إنباه الرواة’’ (3/ 65)، ’’معجم الأدباء’’ (17/ 120)، ’’معجم البلدان’’ (1/ 505).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2026-05-17T03:52:48+03:00</dcterms:created>
  <dcterms:modified xsi:type="dcterms:W3CDTF">2026-05-17T03:52:48+03:00</dcterms:modified>
</cp:coreProperties>
</file>

<file path=docProps/custom.xml><?xml version="1.0" encoding="utf-8"?>
<Properties xmlns="http://schemas.openxmlformats.org/officeDocument/2006/custom-properties" xmlns:vt="http://schemas.openxmlformats.org/officeDocument/2006/docPropsVTypes"/>
</file>