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سيداتي الجاكاني
</w:t>
      </w:r>
    </w:p>
    <w:p>
      <w:pPr>
        <w:jc w:val="start"/>
        <w:bidi/>
      </w:pPr>
      <w:r>
        <w:rPr>
          <w:rFonts w:ascii="arial" w:hAnsi="arial" w:eastAsia="arial" w:cs="arial"/>
          <w:sz w:val="28"/>
          <w:szCs w:val="28"/>
          <w:b w:val="1"/>
          <w:bCs w:val="1"/>
          <w:rtl/>
        </w:rPr>
        <w:t xml:space="preserve">سيداتي الجاكاني
</w:t>
      </w:r>
    </w:p>
    <w:p>
      <w:pPr/>
      <w:r>
        <w:rPr/>
        <w:t xml:space="preserve">سيداتي الجاكاني  محمد سيداتي بن محمد الكنتي بن العربي بن يوسف الجاكاني : فقيه مالكي، له اشتغال في الادب. نسبته إلى (تجاكنت) من قبائل البربر المغربية، تنتسب إلى حمير، ويقال : إنهم بكريون تيميون. ولد في (ولاتة) وذهب به والده إلى أروان (بلدة بين تنبكتو وتودني) في السودان، فنشأ وتعلم بها ثم في تنبكتو، فبلدة (تافيللت) سنة 1321 وتولى خطبة الجمعة فيها إلى سنة 1336 واستقر بعد ذلك في (أقا) بالبادية إلى أن توفي. له كتب، منها (شرح منظومة فقهية لبعض الصحراويين - خ) بخطه في مجلد كبير، و (أراجيز - خ) و (شرح لمنظومة البيان - خ) و (مجموعة - خ) في الادب. </w:t>
      </w:r>
    </w:p>
    <w:p>
      <w:pPr>
        <w:jc w:val="start"/>
        <w:bidi/>
      </w:pPr>
      <w:r>
        <w:rPr>
          <w:sz w:val="24"/>
          <w:szCs w:val="24"/>
          <w:b w:val="1"/>
          <w:bCs w:val="1"/>
          <w:rtl/>
        </w:rPr>
        <w:t xml:space="preserve">
الأعلام،(دار العلم للملايين - بيروت،2002،ط 15،ج 6،ص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2026-07-27T09:00:38+03:00</dcterms:created>
  <dcterms:modified xsi:type="dcterms:W3CDTF">2026-07-27T09:00:38+03:00</dcterms:modified>
</cp:coreProperties>
</file>

<file path=docProps/custom.xml><?xml version="1.0" encoding="utf-8"?>
<Properties xmlns="http://schemas.openxmlformats.org/officeDocument/2006/custom-properties" xmlns:vt="http://schemas.openxmlformats.org/officeDocument/2006/docPropsVTypes"/>
</file>