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إسماعيل أبو ذكوان الرواية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إسماعيل أبو ذكوان الرواية
</w:t>
      </w:r>
    </w:p>
    <w:p>
      <w:pPr/>
      <w:r>
        <w:rPr/>
        <w:t xml:space="preserve">القاسم بن إسماعيل أبو ذكوان الرواية: قال محمد بن إسحاق النديم: قال أبو سعيد يعني السيرافي: وقد كان في أيام المبرد جماعة نظروا في «كتاب سيبويه» ولم تكن لهم نباهته منهم أبو ذكوان القاسم بن إسماعيل. ولأبي ذكوان كتاب معاني</w:t>
      </w:r>
    </w:p>
    <w:p/>
    <w:p>
      <w:pPr/>
      <w:r>
        <w:rPr/>
        <w:t xml:space="preserve">الشعر رواه عنه ابن درستويه، ووقع أبو ذكوان إلى سيراف أيام الزنج، وكان علامة أخباريا قد لقي جماعة من أهل العلم، وكان التوزي زوج أم أبي ذكوان.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2026-05-17T04:51:55+03:00</dcterms:created>
  <dcterms:modified xsi:type="dcterms:W3CDTF">2026-05-17T04:51:55+03:00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