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مينا بن وردان بن عيسى بن عبد الصمد
</w:t>
      </w:r>
    </w:p>
    <w:p>
      <w:pPr>
        <w:jc w:val="start"/>
        <w:bidi/>
      </w:pPr>
      <w:r>
        <w:rPr>
          <w:rFonts w:ascii="arial" w:hAnsi="arial" w:eastAsia="arial" w:cs="arial"/>
          <w:sz w:val="28"/>
          <w:szCs w:val="28"/>
          <w:b w:val="1"/>
          <w:bCs w:val="1"/>
          <w:rtl/>
        </w:rPr>
        <w:t xml:space="preserve">عيسى بن مينا بن وردان بن عيسى بن عبد الصمد
</w:t>
      </w:r>
    </w:p>
    <w:p>
      <w:pPr/>
      <w:r>
        <w:rPr/>
        <w:t xml:space="preserve">عيسى بن مينا بن وردان بن عيسى بن عبد الصمد بن عمرو بن عبد الله المدني المعروف بقالون القارئ، كنيته أبو موسى: صاحب نافع بن أبي نعيم، مات سنة خمس ومائتين في أيام المأمون، ومولده سنة عشرين ومائة في أيام هشام بن عبد الملك، وقرأ على نافع سنة خمسين ومائة في أيام المنصور. وكان قالون أصم لا يسمع البوق، وكان إذا قرأ عليه قارئ ألقم أذنه فاه ليسمع قراءته، وهو مولى الأنصار.</w:t>
      </w:r>
    </w:p>
    <w:p/>
    <w:p>
      <w:pPr/>
      <w:r>
        <w:rPr/>
        <w:t xml:space="preserve">حدث أبو موسى قالون: كان نافع إذا قرأت عليه يعقد لي ثلاثين ويقول لي:</w:t>
      </w:r>
    </w:p>
    <w:p/>
    <w:p>
      <w:pPr/>
      <w:r>
        <w:rPr/>
        <w:t xml:space="preserve">قالون، قالون، يعني جيد بالرومية، وإنما كان يكلمه بذلك لأن قالون أصله من الروم، جد جده عبد الله من سبي أيام عمر بن الخطاب رضي الله عنه، فقدم به من أسره وباعه، فاشتراه بعض الأنصار فأعتقه، فهو مولى الأنصار.</w:t>
      </w:r>
    </w:p>
    <w:p>
      <w:pPr>
        <w:jc w:val="start"/>
        <w:bidi/>
      </w:pPr>
      <w:r>
        <w:rPr>
          <w:sz w:val="24"/>
          <w:szCs w:val="24"/>
          <w:b w:val="1"/>
          <w:bCs w:val="1"/>
          <w:rtl/>
        </w:rPr>
        <w:t xml:space="preserve">
معجم الأدباء / إرشاد الأريب إلى معرفة الأديب،(دار الغرب الإسلامي - بيروت،1993،ط 0،ج 5،ص 2144)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ميناء قالون المدني المقرئ، صاحب نافع
</w:t>
      </w:r>
    </w:p>
    <w:p>
      <w:pPr/>
      <w:r>
        <w:rPr/>
        <w:t xml:space="preserve">عيسى بن ميناء قالون المدني المقرئ، صاحب نافع. أما في القراءة فثبت، وأما في الحديث فيكتب حديثه في الجملة، سئل أحمد بن صالح المصري عن حديثه فضحك وقال: تكتبون عن كل أحد.</w:t>
      </w:r>
    </w:p>
    <w:p/>
    <w:p>
      <w:pPr/>
      <w:r>
        <w:rPr/>
        <w:t xml:space="preserve">قلت: روى عن محمد بن جعفر بن أبي كثير، وعبد الرحمن بن أبي الزناد.</w:t>
      </w:r>
    </w:p>
    <w:p/>
    <w:p>
      <w:pPr/>
      <w:r>
        <w:rPr/>
        <w:t xml:space="preserve">وعنه إسماعيل القاضي، وأبو زرعة، وطائفة.</w:t>
      </w:r>
    </w:p>
    <w:p/>
    <w:p>
      <w:pPr/>
      <w:r>
        <w:rPr/>
        <w:t xml:space="preserve">ومات سنة 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مينا، قالون
</w:t>
      </w:r>
    </w:p>
    <w:p>
      <w:pPr/>
      <w:r>
        <w:rPr/>
        <w:t xml:space="preserve">عيسى بن مينا، قالون: مقارب الحديث، وقد سئل أحمد بن صالح المصري عنه، فضحك وقال: تكتبون عن كل أحد.</w:t>
      </w:r>
    </w:p>
    <w:p>
      <w:pPr>
        <w:jc w:val="start"/>
        <w:bidi/>
      </w:pPr>
      <w:r>
        <w:rPr>
          <w:sz w:val="24"/>
          <w:szCs w:val="24"/>
          <w:b w:val="1"/>
          <w:bCs w:val="1"/>
          <w:rtl/>
        </w:rPr>
        <w:t xml:space="preserve">
ديوان الضعفاء،(مكتبة النهضة الحديثة - مكة،1967،ط 2،ج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ميناء قالون، من أهل المدينة، كنيته أبو موسى.
</w:t>
      </w:r>
    </w:p>
    <w:p>
      <w:pPr/>
      <w:r>
        <w:rPr/>
        <w:t xml:space="preserve">عيسى بن ميناء قالون، من أهل المدينة، كنيته أبو موسى. </w:t>
      </w:r>
    </w:p>
    <w:p/>
    <w:p>
      <w:pPr/>
      <w:r>
        <w:rPr/>
        <w:t xml:space="preserve">يروي عن: نافع القارئ، ومحمد بن جعفر بن [أبي] كثير.</w:t>
      </w:r>
    </w:p>
    <w:p/>
    <w:p>
      <w:pPr/>
      <w:r>
        <w:rPr/>
        <w:t xml:space="preserve">روى عنه: محمد بن إسماعيل البخاري، وإسماعيل بن إسحاق القاضي.</w:t>
      </w:r>
    </w:p>
    <w:p/>
    <w:p>
      <w:pPr/>
      <w:r>
        <w:rPr/>
        <w:t xml:space="preserve">وروى عن: عبد الرحمن بن أبي الزناد. وروى عنه: أبو زرعة الرازي،</w:t>
      </w:r>
    </w:p>
    <w:p/>
    <w:p>
      <w:pPr/>
      <w:r>
        <w:rPr/>
        <w:t xml:space="preserve">وموسى بن إسحاق، وعلي الهسنجاني، وقال: كان قالون عيسى بن ميناء أصم شديد الصمم، فلو رفعت صوتك حتى لا غاية له لم يسمع، وكان يقرأ عليه القرآن وكان ينظر إلى شفتي القارئ فيرد عليه اللحن والخطأ، وقال لأخي: اقرأ علي حروف نافع فإني أفهم تحريك الشفة.</w:t>
      </w:r>
    </w:p>
    <w:p/>
    <w:p>
      <w:pPr/>
      <w:r>
        <w:rPr/>
        <w:t xml:space="preserve">وسئل أحمد بن صالح المصري عن حديثه فضحك وقال: تكتبون عن كل أحد.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ميناء قالون
</w:t>
      </w:r>
    </w:p>
    <w:p>
      <w:pPr/>
      <w:r>
        <w:rPr/>
        <w:t xml:space="preserve">عيسى بن ميناء قالون </w:t>
      </w:r>
    </w:p>
    <w:p/>
    <w:p>
      <w:pPr/>
      <w:r>
        <w:rPr/>
        <w:t xml:space="preserve">من أهل المدينة كنيته أبو موسى</w:t>
      </w:r>
    </w:p>
    <w:p/>
    <w:p>
      <w:pPr/>
      <w:r>
        <w:rPr/>
        <w:t xml:space="preserve">يروي عن نافع القارئ ومحمد بن جعفر بن أبي كثير روى عنه محمد بن إسماعيل البخاري وإسماعيل بن إسحاق القاضي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ميناء المديني المعروف بقالون المقرئ
</w:t>
      </w:r>
    </w:p>
    <w:p>
      <w:pPr/>
      <w:r>
        <w:rPr/>
        <w:t xml:space="preserve">عيسى بن ميناء المديني المعروف بقالون المقرئ </w:t>
      </w:r>
    </w:p>
    <w:p/>
    <w:p>
      <w:pPr/>
      <w:r>
        <w:rPr/>
        <w:t xml:space="preserve">وكان أصم يقرئ القرآن ويفهم خطأهم ولحنهم بالشفة روى عن محمد بن جعفر بن أبي كثير وعبد الرحمن بن أبي الزناد ونافع بن أبي نعيم روى عنه أبو زرعة وموسى بن إسحاق الأنصاري وعلي الهسنجاني نا عبد الرحمن قال سمعت علي بن الحسن الهسنجاني قال كان قالون عيسى بن ميناء أصم شديد الصمم فلو رفعت صوتك حتى لا غاية لم يسمع وكان يقرأ عليه القرآن فكان ينظر إلى شفتي القارئ فيرد عليه اللحن والخطأ وقال لأخي اقرأ على حروف نافع فاني أفهم بحركة الشفة.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2026-05-17T04:52:05+03:00</dcterms:created>
  <dcterms:modified xsi:type="dcterms:W3CDTF">2026-05-17T04:52:05+03:00</dcterms:modified>
</cp:coreProperties>
</file>

<file path=docProps/custom.xml><?xml version="1.0" encoding="utf-8"?>
<Properties xmlns="http://schemas.openxmlformats.org/officeDocument/2006/custom-properties" xmlns:vt="http://schemas.openxmlformats.org/officeDocument/2006/docPropsVTypes"/>
</file>