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علي الضرير الأصفهاني
</w:t>
      </w:r>
    </w:p>
    <w:p>
      <w:pPr>
        <w:jc w:val="start"/>
        <w:bidi/>
      </w:pPr>
      <w:r>
        <w:rPr>
          <w:rFonts w:ascii="arial" w:hAnsi="arial" w:eastAsia="arial" w:cs="arial"/>
          <w:sz w:val="28"/>
          <w:szCs w:val="28"/>
          <w:b w:val="1"/>
          <w:bCs w:val="1"/>
          <w:rtl/>
        </w:rPr>
        <w:t xml:space="preserve">علي بن الحسين بن علي الضرير الأصفهاني
</w:t>
      </w:r>
    </w:p>
    <w:p>
      <w:pPr/>
      <w:r>
        <w:rPr/>
        <w:t xml:space="preserve">علي بن الحسين بن علي الضرير الأصفهاني النحوي، أبو الحسن الباقولي المعروف بالجامع: ذكره أبو الحسن البيهقي في «كتاب الوشاح» فقال: هو في النحو والاعراب كعبة لها أفاضل العصر سدنة، وللفضل فيه بعد خفائه أسوة حسنة، وقد</w:t>
      </w:r>
    </w:p>
    <w:p/>
    <w:p>
      <w:pPr/>
      <w:r>
        <w:rPr/>
        <w:t xml:space="preserve">بعث إلى خراسان بيت الفرزدق المشهور في شهور سنة خمس وثلاثين وخمسمائة وهو:</w:t>
      </w:r>
    </w:p>
    <w:p/>
    <w:p>
      <w:pPr>
        <w:jc w:val="center"/>
      </w:pPr>
      <w:r>
        <w:rPr>
          <w:color w:val="ff0000"/>
        </w:rPr>
        <w:t xml:space="preserve">فليست خراسان التي كان خالد</w:t>
      </w:r>
      <w:r>
        <w:rPr>
          <w:color w:val="ff0000"/>
        </w:rPr>
        <w:t xml:space="preserve">      </w:t>
      </w:r>
      <w:r>
        <w:rPr>
          <w:color w:val="ff0000"/>
        </w:rPr>
        <w:t xml:space="preserve">بها أسدا إذ كان سيفا أميرها</w:t>
      </w:r>
    </w:p>
    <w:p/>
    <w:p>
      <w:pPr/>
      <w:r>
        <w:rPr/>
        <w:t xml:space="preserve">وكتب كل فاضل من فضلاء خراسان لهذا البيت شرحا. ثم قال: وهذا الإمام استدرك على أبي علي الفسوي وعبد القاهر وله هذه الرتبة، ومن نظر في تصانيفه علم أنه لا حق سبق السابقين.</w:t>
      </w:r>
    </w:p>
    <w:p/>
    <w:p>
      <w:pPr/>
      <w:r>
        <w:rPr/>
        <w:t xml:space="preserve">وقيل من منظومه:</w:t>
      </w:r>
    </w:p>
    <w:p/>
    <w:p>
      <w:pPr>
        <w:jc w:val="center"/>
      </w:pPr>
      <w:r>
        <w:rPr>
          <w:color w:val="ff0000"/>
        </w:rPr>
        <w:t xml:space="preserve">أحبب النحو من العلم فقد</w:t>
      </w:r>
      <w:r>
        <w:rPr>
          <w:color w:val="ff0000"/>
        </w:rPr>
        <w:t xml:space="preserve">      </w:t>
      </w:r>
      <w:r>
        <w:rPr>
          <w:color w:val="ff0000"/>
        </w:rPr>
        <w:t xml:space="preserve">يدرك المرء به أعلى الشرف</w:t>
      </w:r>
    </w:p>
    <w:p/>
    <w:p>
      <w:pPr>
        <w:jc w:val="center"/>
      </w:pPr>
      <w:r>
        <w:rPr>
          <w:color w:val="ff0000"/>
        </w:rPr>
        <w:t xml:space="preserve">إنما النحوي في مجلسه</w:t>
      </w:r>
      <w:r>
        <w:rPr>
          <w:color w:val="ff0000"/>
        </w:rPr>
        <w:t xml:space="preserve">      </w:t>
      </w:r>
      <w:r>
        <w:rPr>
          <w:color w:val="ff0000"/>
        </w:rPr>
        <w:t xml:space="preserve">كشهاب ثاقب بين السدف</w:t>
      </w:r>
    </w:p>
    <w:p/>
    <w:p>
      <w:pPr>
        <w:jc w:val="center"/>
      </w:pPr>
      <w:r>
        <w:rPr>
          <w:color w:val="ff0000"/>
        </w:rPr>
        <w:t xml:space="preserve">يخرج القرآن من فيه كما</w:t>
      </w:r>
      <w:r>
        <w:rPr>
          <w:color w:val="ff0000"/>
        </w:rPr>
        <w:t xml:space="preserve">      </w:t>
      </w:r>
      <w:r>
        <w:rPr>
          <w:color w:val="ff0000"/>
        </w:rPr>
        <w:t xml:space="preserve">تخرج الدرة من جوف الصدف</w:t>
      </w:r>
    </w:p>
    <w:p/>
    <w:p>
      <w:pPr/>
      <w:r>
        <w:rPr/>
        <w:t xml:space="preserve">قال البيهقي: وبعد ذلك تحقق أن هذه الأبيات من إنشاده لا من إنشائه.</w:t>
      </w:r>
    </w:p>
    <w:p/>
    <w:p>
      <w:pPr/>
      <w:r>
        <w:rPr/>
        <w:t xml:space="preserve">له من التصانيف: كتاب شرح اللمع. وكتاب كشف المشكلات وإيضاح المعضلات في علل القرآن.</w:t>
      </w:r>
    </w:p>
    <w:p/>
    <w:p>
      <w:pPr/>
      <w:r>
        <w:rPr/>
        <w:t xml:space="preserve">قرأت في خاتمة «كتاب المشكلات» للجامع هذا ما صورته: «وقد أمللته بعد تصنيف كتاب الجوهر، وكتاب المجمل، وكتاب الأستدراك على أبي علي، وكتاب البيان في شواهد القرآن، وسأجمع لك كتابا أذكر فيه الأقاويل المجردة في معنى الآية دون الاعراب وما يتعلق بالصناعة منها» .</w:t>
      </w:r>
    </w:p>
    <w:p>
      <w:pPr>
        <w:jc w:val="start"/>
        <w:bidi/>
      </w:pPr>
      <w:r>
        <w:rPr>
          <w:sz w:val="24"/>
          <w:szCs w:val="24"/>
          <w:b w:val="1"/>
          <w:bCs w:val="1"/>
          <w:rtl/>
        </w:rPr>
        <w:t xml:space="preserve">
معجم الأدباء / إرشاد الأريب إلى معرفة الأديب،(دار الغرب الإسلامي - بيروت،1993،ط 0،ج 4،ص 1736)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2026-05-17T06:42:23+03:00</dcterms:created>
  <dcterms:modified xsi:type="dcterms:W3CDTF">2026-05-17T06:42:23+03:00</dcterms:modified>
</cp:coreProperties>
</file>

<file path=docProps/custom.xml><?xml version="1.0" encoding="utf-8"?>
<Properties xmlns="http://schemas.openxmlformats.org/officeDocument/2006/custom-properties" xmlns:vt="http://schemas.openxmlformats.org/officeDocument/2006/docPropsVTypes"/>
</file>