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محمد بن يحيى
</w:t>
      </w:r>
    </w:p>
    <w:p>
      <w:pPr>
        <w:jc w:val="start"/>
        <w:bidi/>
      </w:pPr>
      <w:r>
        <w:rPr>
          <w:rFonts w:ascii="arial" w:hAnsi="arial" w:eastAsia="arial" w:cs="arial"/>
          <w:sz w:val="28"/>
          <w:szCs w:val="28"/>
          <w:b w:val="1"/>
          <w:bCs w:val="1"/>
          <w:rtl/>
        </w:rPr>
        <w:t xml:space="preserve">علي بن الحسن بن محمد بن يحيى
</w:t>
      </w:r>
    </w:p>
    <w:p>
      <w:pPr/>
      <w:r>
        <w:rPr/>
        <w:t xml:space="preserve">علي بن الحسن بن محمد بن يحيى: يعرف بعلان المصري، ذكره أبو بكر الزبيدي في كتابه فقال: كان نحويا من ذوي النظر والتدقيق في المعاني، وكان قليل الحفظ لأصول النحو، فإذا حفظ الأصل تكلم عليه فأحسن وجود في التعليل ودقق القول ما شاء، مات في شوال سنة سبع وثلاثين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4،ص 1676)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المعروف بعلان
</w:t>
      </w:r>
    </w:p>
    <w:p>
      <w:pPr/>
      <w:r>
        <w:rPr/>
        <w:t xml:space="preserve">علي بن الحسن، المعروف بعلان </w:t>
      </w:r>
    </w:p>
    <w:p/>
    <w:p>
      <w:pPr/>
      <w:r>
        <w:rPr/>
        <w:t xml:space="preserve">توفي بمصر سنة سبع وثلاثين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43)/(دار سعد الدين للطباعة والنشر والتوزيع،2000،ط 1،ج 1،ص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2026-05-17T06:36:34+03:00</dcterms:created>
  <dcterms:modified xsi:type="dcterms:W3CDTF">2026-05-17T06:36:34+03:00</dcterms:modified>
</cp:coreProperties>
</file>

<file path=docProps/custom.xml><?xml version="1.0" encoding="utf-8"?>
<Properties xmlns="http://schemas.openxmlformats.org/officeDocument/2006/custom-properties" xmlns:vt="http://schemas.openxmlformats.org/officeDocument/2006/docPropsVTypes"/>
</file>