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الحسن يلقب بابن الماشطة 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الحسن يلقب بابن الماشطة الكاتب
</w:t>
      </w:r>
    </w:p>
    <w:p>
      <w:pPr/>
      <w:r>
        <w:rPr/>
        <w:t xml:space="preserve">علي بن الحسن يلقب بابن الماشطة الكاتب يكنى أبا الحسن: ذكره محمد بن إسحاق وقال: يلقب بابن الماشطة ظلما، كان في أيام المقتدر، وله صناعة في الخراج وتقدم في الحساب، وله من التصانيف: كتاب جواب المعنت. كتاب الخراج لطيف. كتاب تعليم نقض المؤامرات.</w:t>
      </w:r>
    </w:p>
    <w:p/>
    <w:p>
      <w:pPr/>
      <w:r>
        <w:rPr/>
        <w:t xml:space="preserve">قال المرزباني: أبو الحسن علي بن الحسن بن الماشطة الكاتب أحد مشايخ الكتاب المتصرفين في أعمال السلطان، العالمين بأمور الكتبة والخراج، ورأيته شيخا كبيرا بعد العشر والثلاثمائة وجاوز التسعين، وقال:</w:t>
      </w:r>
    </w:p>
    <w:p/>
    <w:p>
      <w:pPr>
        <w:jc w:val="center"/>
      </w:pPr>
      <w:r>
        <w:rPr>
          <w:color w:val="ff0000"/>
        </w:rPr>
        <w:t xml:space="preserve">إذا عمر الإنسان تسعين حجة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فأبلغ به عمرا وأجدر به شكرا</w:t>
      </w:r>
    </w:p>
    <w:p/>
    <w:p>
      <w:pPr>
        <w:jc w:val="center"/>
      </w:pPr>
      <w:r>
        <w:rPr>
          <w:color w:val="ff0000"/>
        </w:rPr>
        <w:t xml:space="preserve">لأن رسول الله قد قال معلنا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ألا إن ربي واعد مثله غفرا</w:t>
      </w:r>
    </w:p>
    <w:p/>
    <w:p>
      <w:pPr/>
      <w:r>
        <w:rPr/>
        <w:t xml:space="preserve">وقال وكان قد عزل عن عمل كان إليه وحبس:</w:t>
      </w:r>
    </w:p>
    <w:p/>
    <w:p>
      <w:pPr>
        <w:jc w:val="center"/>
      </w:pPr>
      <w:r>
        <w:rPr>
          <w:color w:val="ff0000"/>
        </w:rPr>
        <w:t xml:space="preserve">قالوا حبست فقلت الحبس لا عجب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حبس الكرامة لا حبس الجنايات</w:t>
      </w:r>
    </w:p>
    <w:p/>
    <w:p>
      <w:pPr>
        <w:jc w:val="center"/>
      </w:pPr>
      <w:r>
        <w:rPr>
          <w:color w:val="ff0000"/>
        </w:rPr>
        <w:t xml:space="preserve">حبس العمالة بعد العزل عادتنا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ريث التتبع أو رفع الجماعات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إذا ضاق صدري بالحديث أفضته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إلى الأخ والإخوان كي أجد الرشدا</w:t>
      </w:r>
    </w:p>
    <w:p/>
    <w:p>
      <w:pPr>
        <w:jc w:val="center"/>
      </w:pPr>
      <w:r>
        <w:rPr>
          <w:color w:val="ff0000"/>
        </w:rPr>
        <w:t xml:space="preserve">فان كتموه كان حزما مؤيدا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وإن أظهروه لم أخن لهم عهدا</w:t>
      </w:r>
    </w:p>
    <w:p/>
    <w:p>
      <w:pPr>
        <w:jc w:val="center"/>
      </w:pPr>
      <w:r>
        <w:rPr>
          <w:color w:val="ff0000"/>
        </w:rPr>
        <w:t xml:space="preserve">وقلت اشتركنا في الخطايا بذكره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فألزمتها نفسي لأن لها المبدا</w:t>
      </w:r>
    </w:p>
    <w:p/>
    <w:p>
      <w:pPr/>
      <w:r>
        <w:rPr/>
        <w:t xml:space="preserve">قال أبو علي التنوخي: حدثني أبو الحسين علي بن هشام، سمعت علي بن الحسن الكاتب المعروف بابن الماشطة، وهو صاحب الكتاب المعروف ب «جواب المعنت» في الكتابة، وعاش حتى بلغ مائة سنة، وكان قد تقلد مكان أبي في أيام حامد لما غلب علي بن عيسى على الأمور، قال: سمعت الفضل بن مروان وزير المنتصر بالله ابن المتوكل وذكر خبرا.</w:t>
      </w:r>
    </w:p>
    <w:p/>
    <w:p>
      <w:pPr/>
      <w:r>
        <w:rPr/>
        <w:t xml:space="preserve">وقال في موضع آخر: حدثني أبو الحسن الكاتب المعروف بابن الماشطة، وكان يتقلد قديما العمالات، ثم صار من شيوخ الكتاب، وتقلد في أيام حامد بن عباس ديوان بيت المال.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4،ص 1674)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2026-05-17T06:43:07+03:00</dcterms:created>
  <dcterms:modified xsi:type="dcterms:W3CDTF">2026-05-17T06:43:07+03:00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