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العقيقي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العقيقي العلوي
</w:t>
      </w:r>
    </w:p>
    <w:p>
      <w:pPr/>
      <w:r>
        <w:rPr/>
        <w:t xml:space="preserve">علي بن أحمد العقيقي العلوي: ذكره أبو جعفر الطوسي في مصنفي الامامية وقال: له من الكتب كتاب المدينة. كتاب بين المسجدين. كتاب المسجد. كتاب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1644)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العقيقى العلوي
</w:t>
      </w:r>
    </w:p>
    <w:p>
      <w:pPr/>
      <w:r>
        <w:rPr/>
        <w:t xml:space="preserve">علي بن أحمد العقيقى العلوي </w:t>
      </w:r>
    </w:p>
    <w:p/>
    <w:p>
      <w:pPr/>
      <w:r>
        <w:rPr/>
        <w:t xml:space="preserve">ذكره أبو جعفر الطوسي في مصنفي الإمامية وذكر له من الكتب.</w:t>
      </w:r>
    </w:p>
    <w:p/>
    <w:p>
      <w:pPr/>
      <w:r>
        <w:rPr/>
        <w:t xml:space="preserve">كتاب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2026-05-17T06:37:11+03:00</dcterms:created>
  <dcterms:modified xsi:type="dcterms:W3CDTF">2026-05-17T06:37:11+03:00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