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الله بن عبد الرحيم أبو القاسم الأصبهاني
</w:t>
      </w:r>
    </w:p>
    <w:p>
      <w:pPr>
        <w:jc w:val="start"/>
        <w:bidi/>
      </w:pPr>
      <w:r>
        <w:rPr>
          <w:rFonts w:ascii="arial" w:hAnsi="arial" w:eastAsia="arial" w:cs="arial"/>
          <w:sz w:val="28"/>
          <w:szCs w:val="28"/>
          <w:b w:val="1"/>
          <w:bCs w:val="1"/>
          <w:rtl/>
        </w:rPr>
        <w:t xml:space="preserve">عبيد الله بن عبد الرحيم أبو القاسم الأصبهاني
</w:t>
      </w:r>
    </w:p>
    <w:p>
      <w:pPr/>
      <w:r>
        <w:rPr/>
        <w:t xml:space="preserve">عبيد الله بن عبد الرحيم أبو القاسم الأصبهاني: أحد فضلاء أصبهان وأدبائها، له تصانيف منها كتاب أخبار أبي الطيب، وكتاب استدرك فيه على ابن جني في كتابه الصغير المسمى بالواضح؛ ولا أعرف من حاله شيئا إلا أنه كان حيا سنة إحدى وأربعمائة.</w:t>
      </w:r>
    </w:p>
    <w:p>
      <w:pPr>
        <w:jc w:val="start"/>
        <w:bidi/>
      </w:pPr>
      <w:r>
        <w:rPr>
          <w:sz w:val="24"/>
          <w:szCs w:val="24"/>
          <w:b w:val="1"/>
          <w:bCs w:val="1"/>
          <w:rtl/>
        </w:rPr>
        <w:t xml:space="preserve">
معجم الأدباء / إرشاد الأريب إلى معرفة الأديب،(دار الغرب الإسلامي - بيروت،1993،ط 0،ج 4،ص 1574)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2026-05-17T07:40:26+03:00</dcterms:created>
  <dcterms:modified xsi:type="dcterms:W3CDTF">2026-05-17T07:40:26+03:00</dcterms:modified>
</cp:coreProperties>
</file>

<file path=docProps/custom.xml><?xml version="1.0" encoding="utf-8"?>
<Properties xmlns="http://schemas.openxmlformats.org/officeDocument/2006/custom-properties" xmlns:vt="http://schemas.openxmlformats.org/officeDocument/2006/docPropsVTypes"/>
</file>