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عبد الله بن أسامة بن أحمد
</w:t>
      </w:r>
    </w:p>
    <w:p>
      <w:pPr>
        <w:jc w:val="start"/>
        <w:bidi/>
      </w:pPr>
      <w:r>
        <w:rPr>
          <w:rFonts w:ascii="arial" w:hAnsi="arial" w:eastAsia="arial" w:cs="arial"/>
          <w:sz w:val="28"/>
          <w:szCs w:val="28"/>
          <w:b w:val="1"/>
          <w:bCs w:val="1"/>
          <w:rtl/>
        </w:rPr>
        <w:t xml:space="preserve">عبد الحميد بن عبد الله بن أسامة بن أحمد
</w:t>
      </w:r>
    </w:p>
    <w:p>
      <w:pPr/>
      <w:r>
        <w:rPr/>
        <w:t xml:space="preserve">عبد الحميد بن عبد الله بن أسامة بن أحمد  أبو علي ابن التقي الهاشمي العلوي الحسيني الزيدي الشريف النقيب: حدث النقيب شرف الدين يحيى بن أبي زيد نقيب البصرة أنه لم يكن تحت السماء أحد أعرف من ابن التقي بالأنساب وكان يحدث عن معرفته بالعجائب، وكان مع ذلك عارفا بالطب والنجوم وعلوم كثيرة من الفقه والشعر وغيره .</w:t>
      </w:r>
    </w:p>
    <w:p>
      <w:pPr>
        <w:jc w:val="start"/>
        <w:bidi/>
      </w:pPr>
      <w:r>
        <w:rPr>
          <w:sz w:val="24"/>
          <w:szCs w:val="24"/>
          <w:b w:val="1"/>
          <w:bCs w:val="1"/>
          <w:rtl/>
        </w:rPr>
        <w:t xml:space="preserve">
معجم الأدباء / إرشاد الأريب إلى معرفة الأديب،(دار الغرب الإسلامي - بيروت،1993،ط 0،ج 4،ص 1562)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2026-05-17T07:44:20+03:00</dcterms:created>
  <dcterms:modified xsi:type="dcterms:W3CDTF">2026-05-17T07:44:20+03:00</dcterms:modified>
</cp:coreProperties>
</file>

<file path=docProps/custom.xml><?xml version="1.0" encoding="utf-8"?>
<Properties xmlns="http://schemas.openxmlformats.org/officeDocument/2006/custom-properties" xmlns:vt="http://schemas.openxmlformats.org/officeDocument/2006/docPropsVTypes"/>
</file>